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charts/chart6.xml" ContentType="application/vnd.openxmlformats-officedocument.drawingml.chart+xml"/>
  <Override PartName="/word/footer2.xml" ContentType="application/vnd.openxmlformats-officedocument.wordprocessingml.footer+xml"/>
  <Override PartName="/word/charts/chart4.xml" ContentType="application/vnd.openxmlformats-officedocument.drawingml.chart+xml"/>
  <Override PartName="/word/charts/chart5.xml" ContentType="application/vnd.openxmlformats-officedocument.drawingml.chart+xml"/>
  <Override PartName="/word/footer1.xml" ContentType="application/vnd.openxmlformats-officedocument.wordprocessingml.footer+xml"/>
  <Override PartName="/word/theme/theme1.xml" ContentType="application/vnd.openxmlformats-officedocument.theme+xml"/>
  <Override PartName="/word/charts/chart2.xml" ContentType="application/vnd.openxmlformats-officedocument.drawingml.chart+xml"/>
  <Override PartName="/word/charts/chart3.xml" ContentType="application/vnd.openxmlformats-officedocument.drawingml.chart+xml"/>
  <Override PartName="/word/header2.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charts/chart1.xml" ContentType="application/vnd.openxmlformats-officedocument.drawingml.chart+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D54E12" w:rsidRPr="005725B0" w:rsidRDefault="00D54E12" w:rsidP="008B62E9">
      <w:pPr>
        <w:tabs>
          <w:tab w:val="left" w:pos="2127"/>
        </w:tabs>
        <w:spacing w:before="120"/>
        <w:ind w:left="2127" w:hanging="2127"/>
        <w:rPr>
          <w:b/>
          <w:sz w:val="24"/>
          <w:lang w:val="en-US"/>
        </w:rPr>
      </w:pPr>
      <w:r w:rsidRPr="005725B0">
        <w:rPr>
          <w:b/>
          <w:sz w:val="24"/>
          <w:lang w:val="en-US"/>
        </w:rPr>
        <w:t>Source:</w:t>
      </w:r>
      <w:r w:rsidRPr="005725B0">
        <w:rPr>
          <w:b/>
          <w:sz w:val="24"/>
          <w:lang w:val="en-US"/>
        </w:rPr>
        <w:tab/>
      </w:r>
      <w:r w:rsidR="00226BA0">
        <w:rPr>
          <w:b/>
          <w:sz w:val="24"/>
          <w:lang w:val="en-US"/>
        </w:rPr>
        <w:t>Audience, Inc</w:t>
      </w:r>
      <w:r w:rsidR="007D2A1B">
        <w:rPr>
          <w:b/>
          <w:sz w:val="24"/>
          <w:lang w:val="en-US"/>
        </w:rPr>
        <w:t>.</w:t>
      </w:r>
    </w:p>
    <w:p w:rsidR="00D54E12" w:rsidRPr="005A39AF" w:rsidRDefault="00D54E12" w:rsidP="008B62E9">
      <w:pPr>
        <w:tabs>
          <w:tab w:val="left" w:pos="2127"/>
        </w:tabs>
        <w:ind w:left="2131" w:hanging="2131"/>
        <w:rPr>
          <w:b/>
          <w:sz w:val="24"/>
          <w:lang w:val="en-AU" w:eastAsia="zh-CN"/>
        </w:rPr>
      </w:pPr>
      <w:r w:rsidRPr="005725B0">
        <w:rPr>
          <w:b/>
          <w:sz w:val="24"/>
          <w:lang w:val="en-US"/>
        </w:rPr>
        <w:t>Title:</w:t>
      </w:r>
      <w:r w:rsidRPr="005725B0">
        <w:rPr>
          <w:b/>
          <w:sz w:val="24"/>
          <w:lang w:val="en-US"/>
        </w:rPr>
        <w:tab/>
      </w:r>
      <w:r w:rsidR="008B62E9" w:rsidRPr="008F26DB">
        <w:rPr>
          <w:rFonts w:cs="Arial"/>
          <w:b/>
          <w:lang w:val="en-US"/>
        </w:rPr>
        <w:t xml:space="preserve">Correlation of </w:t>
      </w:r>
      <w:r w:rsidR="00033800" w:rsidRPr="008F26DB">
        <w:rPr>
          <w:rFonts w:cs="Arial"/>
          <w:b/>
          <w:lang w:val="en-US"/>
        </w:rPr>
        <w:t>ETSI EG 202 396-3</w:t>
      </w:r>
      <w:r w:rsidR="00033800">
        <w:rPr>
          <w:rFonts w:cs="Arial"/>
          <w:b/>
          <w:lang w:val="en-US"/>
        </w:rPr>
        <w:t xml:space="preserve"> </w:t>
      </w:r>
      <w:r w:rsidR="008B62E9" w:rsidRPr="008F26DB">
        <w:rPr>
          <w:rFonts w:cs="Arial"/>
          <w:b/>
          <w:lang w:val="en-US"/>
        </w:rPr>
        <w:t>Objective Speech Quality Measures to P.835 Subjec</w:t>
      </w:r>
      <w:r w:rsidR="00033800">
        <w:rPr>
          <w:rFonts w:cs="Arial"/>
          <w:b/>
          <w:lang w:val="en-US"/>
        </w:rPr>
        <w:t xml:space="preserve">tive </w:t>
      </w:r>
      <w:r w:rsidR="008B62E9">
        <w:rPr>
          <w:rFonts w:cs="Arial"/>
          <w:b/>
          <w:lang w:val="en-US"/>
        </w:rPr>
        <w:t>Test Results</w:t>
      </w:r>
    </w:p>
    <w:p w:rsidR="00D54E12" w:rsidRPr="005725B0" w:rsidRDefault="00D54E12" w:rsidP="008B62E9">
      <w:pPr>
        <w:pStyle w:val="Heading2"/>
      </w:pPr>
      <w:r w:rsidRPr="005725B0">
        <w:t>Document for:</w:t>
      </w:r>
      <w:r w:rsidRPr="005725B0">
        <w:tab/>
      </w:r>
      <w:r w:rsidR="008B62E9">
        <w:t>Discussion</w:t>
      </w:r>
    </w:p>
    <w:p w:rsidR="00D54E12" w:rsidRPr="005725B0" w:rsidRDefault="00D54E12" w:rsidP="008B62E9">
      <w:pPr>
        <w:pStyle w:val="Heading2"/>
      </w:pPr>
      <w:r w:rsidRPr="005725B0">
        <w:t>Agenda Item:</w:t>
      </w:r>
      <w:r w:rsidRPr="005725B0">
        <w:tab/>
      </w:r>
      <w:r w:rsidR="00DB1723">
        <w:t>9</w:t>
      </w:r>
    </w:p>
    <w:p w:rsidR="00D54E12" w:rsidRPr="005725B0" w:rsidRDefault="00D54E12">
      <w:pPr>
        <w:pBdr>
          <w:top w:val="single" w:sz="12" w:space="1" w:color="auto"/>
        </w:pBdr>
        <w:spacing w:after="0"/>
        <w:rPr>
          <w:sz w:val="20"/>
          <w:lang w:val="en-US"/>
        </w:rPr>
      </w:pPr>
    </w:p>
    <w:p w:rsidR="00D54E12" w:rsidRPr="008B62E9" w:rsidRDefault="008B62E9" w:rsidP="008B62E9">
      <w:pPr>
        <w:pStyle w:val="Heading"/>
        <w:numPr>
          <w:ilvl w:val="0"/>
          <w:numId w:val="9"/>
        </w:numPr>
        <w:tabs>
          <w:tab w:val="left" w:pos="709"/>
          <w:tab w:val="left" w:pos="6946"/>
        </w:tabs>
        <w:spacing w:before="120" w:after="0"/>
        <w:rPr>
          <w:color w:val="000000"/>
          <w:sz w:val="28"/>
          <w:szCs w:val="28"/>
          <w:lang w:val="en-US"/>
        </w:rPr>
      </w:pPr>
      <w:r w:rsidRPr="008B62E9">
        <w:rPr>
          <w:color w:val="000000"/>
          <w:sz w:val="28"/>
          <w:szCs w:val="28"/>
          <w:lang w:val="en-US"/>
        </w:rPr>
        <w:t>Introduction</w:t>
      </w:r>
    </w:p>
    <w:p w:rsidR="008B62E9" w:rsidRDefault="008B62E9" w:rsidP="008B62E9">
      <w:pPr>
        <w:pStyle w:val="Heading"/>
        <w:tabs>
          <w:tab w:val="left" w:pos="709"/>
          <w:tab w:val="left" w:pos="6946"/>
        </w:tabs>
        <w:spacing w:before="120" w:after="0"/>
        <w:ind w:left="0" w:firstLine="0"/>
        <w:rPr>
          <w:color w:val="000000"/>
          <w:sz w:val="20"/>
          <w:lang w:val="en-US"/>
        </w:rPr>
      </w:pPr>
    </w:p>
    <w:p w:rsidR="008B62E9" w:rsidRDefault="008B62E9" w:rsidP="008B62E9">
      <w:pPr>
        <w:jc w:val="both"/>
      </w:pPr>
      <w:r w:rsidRPr="003D062C">
        <w:t xml:space="preserve">Currently, the most accurate method for evaluating quality of noise reduced signals is subjective tests. Conversational tests are the unique way to naturally take into account all effects due to background noise, such as </w:t>
      </w:r>
      <w:smartTag w:uri="urn:schemas-microsoft-com:office:smarttags" w:element="place">
        <w:r w:rsidRPr="003D062C">
          <w:t>Lombard</w:t>
        </w:r>
      </w:smartTag>
      <w:r w:rsidRPr="003D062C">
        <w:t xml:space="preserve"> effect for example. Listening tests according to ITU-T Recommendation P.835 </w:t>
      </w:r>
      <w:r w:rsidR="003A388E">
        <w:t xml:space="preserve">[1] </w:t>
      </w:r>
      <w:r w:rsidRPr="003D062C">
        <w:t>however represent another reliable and much less expensive (time, money) solution: ITU-T P.835 was defined for the difficult task of subjective ev</w:t>
      </w:r>
      <w:r w:rsidRPr="003D062C">
        <w:t>a</w:t>
      </w:r>
      <w:r w:rsidRPr="003D062C">
        <w:t>luation of noise reduced signals, it was proposed to solve the bi-dimensional problem linked to the evaluation of noise reduced signals (some users focus on the bac</w:t>
      </w:r>
      <w:r w:rsidRPr="003D062C">
        <w:t>k</w:t>
      </w:r>
      <w:r w:rsidRPr="003D062C">
        <w:t xml:space="preserve">ground noise whereas others on the distortions produced on the speech signal). The protocol consists in asking the listener to successively attend to and rate the processed speech signal on: </w:t>
      </w:r>
      <w:proofErr w:type="spellStart"/>
      <w:r w:rsidRPr="003D062C">
        <w:t>i</w:t>
      </w:r>
      <w:proofErr w:type="spellEnd"/>
      <w:r w:rsidRPr="003D062C">
        <w:t xml:space="preserve">) the speech signal distortion alone using a five-point scale; ii) the background noise intrusiveness alone using a five-point scale; iii) the overall quality using the classical ACR (Absolute Category Rating) MOS scale. </w:t>
      </w:r>
      <w:r>
        <w:t>The p</w:t>
      </w:r>
      <w:r w:rsidRPr="003D062C">
        <w:t xml:space="preserve">rinciple of P.835 is to draw listener's attention on both types of distortion which may be present on noise reduced signals. This </w:t>
      </w:r>
      <w:r>
        <w:t>avoids the</w:t>
      </w:r>
      <w:r w:rsidRPr="003D062C">
        <w:t xml:space="preserve"> natural human </w:t>
      </w:r>
      <w:r w:rsidRPr="00983E90">
        <w:rPr>
          <w:lang w:val="en-US"/>
        </w:rPr>
        <w:t xml:space="preserve">behavior </w:t>
      </w:r>
      <w:r w:rsidRPr="003D062C">
        <w:t>which would focus on only one type of degradation without being aware of the presence of the other one.</w:t>
      </w:r>
    </w:p>
    <w:p w:rsidR="00306BFB" w:rsidRPr="003D062C" w:rsidRDefault="00306BFB" w:rsidP="008B62E9">
      <w:pPr>
        <w:jc w:val="both"/>
      </w:pPr>
      <w:r>
        <w:t>The currently in-force version of P.835 includes Amendment I Appendix III</w:t>
      </w:r>
      <w:r w:rsidR="00983E90">
        <w:t xml:space="preserve"> [4]</w:t>
      </w:r>
      <w:r>
        <w:t xml:space="preserve">, which specifies </w:t>
      </w:r>
      <w:r w:rsidR="00CD5BBD">
        <w:t>a range of signal-to-noise ratios (SNR = 0, 6 and 12</w:t>
      </w:r>
      <w:r w:rsidR="00EF29A0">
        <w:t xml:space="preserve"> </w:t>
      </w:r>
      <w:r w:rsidR="00CD5BBD">
        <w:t>dB) and a variety of 6 different noise types (street, car, babble, pink, single-voice, and music).</w:t>
      </w:r>
    </w:p>
    <w:p w:rsidR="008B62E9" w:rsidRPr="003D062C" w:rsidRDefault="008B62E9" w:rsidP="00E74EBD">
      <w:pPr>
        <w:jc w:val="both"/>
        <w:rPr>
          <w:rFonts w:cs="Arial"/>
          <w:szCs w:val="22"/>
          <w:lang w:val="en-US"/>
        </w:rPr>
      </w:pPr>
      <w:r>
        <w:rPr>
          <w:rFonts w:cs="Arial"/>
          <w:szCs w:val="22"/>
          <w:lang w:val="en-US"/>
        </w:rPr>
        <w:t>T</w:t>
      </w:r>
      <w:r w:rsidRPr="003D062C">
        <w:rPr>
          <w:rFonts w:cs="Arial"/>
          <w:szCs w:val="22"/>
          <w:lang w:val="en-US"/>
        </w:rPr>
        <w:t xml:space="preserve">here is only one </w:t>
      </w:r>
      <w:r>
        <w:rPr>
          <w:rFonts w:cs="Arial"/>
          <w:szCs w:val="22"/>
          <w:lang w:val="en-US"/>
        </w:rPr>
        <w:t>objective measure</w:t>
      </w:r>
      <w:r w:rsidR="00E74EBD">
        <w:rPr>
          <w:rFonts w:cs="Arial"/>
          <w:szCs w:val="22"/>
          <w:lang w:val="en-US"/>
        </w:rPr>
        <w:t>ment method</w:t>
      </w:r>
      <w:r w:rsidRPr="003D062C">
        <w:rPr>
          <w:rFonts w:cs="Arial"/>
          <w:szCs w:val="22"/>
          <w:lang w:val="en-US"/>
        </w:rPr>
        <w:t xml:space="preserve"> available </w:t>
      </w:r>
      <w:r w:rsidR="00E74EBD">
        <w:rPr>
          <w:rFonts w:cs="Arial"/>
          <w:szCs w:val="22"/>
          <w:lang w:val="en-US"/>
        </w:rPr>
        <w:t xml:space="preserve">to assess </w:t>
      </w:r>
      <w:r w:rsidRPr="003D062C">
        <w:rPr>
          <w:rFonts w:cs="Arial"/>
          <w:szCs w:val="22"/>
          <w:lang w:val="en-US"/>
        </w:rPr>
        <w:t>the quality of noise reduced signals in a similar way as P.835: ETSI EG 202 396</w:t>
      </w:r>
      <w:r w:rsidRPr="003D062C">
        <w:rPr>
          <w:rFonts w:cs="Arial"/>
          <w:szCs w:val="22"/>
          <w:lang w:val="en-US"/>
        </w:rPr>
        <w:noBreakHyphen/>
        <w:t>3 (11/2008)</w:t>
      </w:r>
      <w:r w:rsidR="003A388E">
        <w:rPr>
          <w:rFonts w:cs="Arial"/>
          <w:szCs w:val="22"/>
          <w:lang w:val="en-US"/>
        </w:rPr>
        <w:t xml:space="preserve"> [2]</w:t>
      </w:r>
      <w:r w:rsidRPr="003D062C">
        <w:rPr>
          <w:rFonts w:cs="Arial"/>
          <w:szCs w:val="22"/>
          <w:lang w:val="en-US"/>
        </w:rPr>
        <w:t xml:space="preserve">. ETSI EG 202 396-3 provides a hearing based prediction model allowing to predict the speech-, noise- and overall-quality in background noise situations as perceived subjectively by the user. </w:t>
      </w:r>
      <w:r w:rsidR="005C6C6A">
        <w:rPr>
          <w:rFonts w:cs="Arial"/>
          <w:szCs w:val="22"/>
          <w:lang w:val="en-US"/>
        </w:rPr>
        <w:t xml:space="preserve"> In this study, we tested the commercial implementation of ETSI EG 202 </w:t>
      </w:r>
      <w:r w:rsidR="001D1204">
        <w:rPr>
          <w:rFonts w:cs="Arial"/>
          <w:szCs w:val="22"/>
          <w:lang w:val="en-US"/>
        </w:rPr>
        <w:t>3</w:t>
      </w:r>
      <w:r w:rsidR="005C6C6A">
        <w:rPr>
          <w:rFonts w:cs="Arial"/>
          <w:szCs w:val="22"/>
          <w:lang w:val="en-US"/>
        </w:rPr>
        <w:t>96-3 offered by Head Acoustics as 3Quest.</w:t>
      </w:r>
    </w:p>
    <w:p w:rsidR="008B62E9" w:rsidRPr="00A75273" w:rsidRDefault="008B62E9" w:rsidP="00A75273">
      <w:pPr>
        <w:jc w:val="both"/>
        <w:rPr>
          <w:rFonts w:cs="Arial"/>
          <w:szCs w:val="22"/>
          <w:lang w:val="en-US"/>
        </w:rPr>
      </w:pPr>
      <w:r>
        <w:rPr>
          <w:rFonts w:cs="Arial"/>
          <w:szCs w:val="22"/>
          <w:lang w:val="en-US"/>
        </w:rPr>
        <w:t xml:space="preserve">In the following we </w:t>
      </w:r>
      <w:r w:rsidR="00E74EBD">
        <w:rPr>
          <w:rFonts w:cs="Arial"/>
          <w:szCs w:val="22"/>
          <w:lang w:val="en-US"/>
        </w:rPr>
        <w:t xml:space="preserve">present and discuss the result of tests performed by </w:t>
      </w:r>
      <w:r w:rsidR="006F6FB5">
        <w:rPr>
          <w:rFonts w:cs="Arial"/>
          <w:szCs w:val="22"/>
          <w:lang w:val="en-US"/>
        </w:rPr>
        <w:t>Audience</w:t>
      </w:r>
      <w:r w:rsidR="00E74EBD">
        <w:rPr>
          <w:rFonts w:cs="Arial"/>
          <w:szCs w:val="22"/>
          <w:lang w:val="en-US"/>
        </w:rPr>
        <w:t xml:space="preserve"> </w:t>
      </w:r>
      <w:r w:rsidR="00EA4142">
        <w:rPr>
          <w:rFonts w:cs="Arial"/>
          <w:szCs w:val="22"/>
          <w:lang w:val="en-US"/>
        </w:rPr>
        <w:t xml:space="preserve">on </w:t>
      </w:r>
      <w:r w:rsidR="006F6FB5">
        <w:rPr>
          <w:rFonts w:cs="Arial"/>
          <w:szCs w:val="22"/>
          <w:lang w:val="en-US"/>
        </w:rPr>
        <w:t>narrow</w:t>
      </w:r>
      <w:r w:rsidR="00EA4142">
        <w:rPr>
          <w:rFonts w:cs="Arial"/>
          <w:szCs w:val="22"/>
          <w:lang w:val="en-US"/>
        </w:rPr>
        <w:t>-band mobile devices</w:t>
      </w:r>
      <w:r w:rsidR="006F6FB5">
        <w:rPr>
          <w:rFonts w:cs="Arial"/>
          <w:szCs w:val="22"/>
          <w:lang w:val="en-US"/>
        </w:rPr>
        <w:t xml:space="preserve"> with a two-microphone noise suppressor</w:t>
      </w:r>
      <w:r w:rsidR="00EA4142">
        <w:rPr>
          <w:rFonts w:cs="Arial"/>
          <w:szCs w:val="22"/>
          <w:lang w:val="en-US"/>
        </w:rPr>
        <w:t xml:space="preserve"> </w:t>
      </w:r>
      <w:r w:rsidR="00E74EBD">
        <w:rPr>
          <w:rFonts w:cs="Arial"/>
          <w:szCs w:val="22"/>
          <w:lang w:val="en-US"/>
        </w:rPr>
        <w:t xml:space="preserve">to </w:t>
      </w:r>
      <w:r>
        <w:rPr>
          <w:rFonts w:cs="Arial"/>
          <w:szCs w:val="22"/>
          <w:lang w:val="en-US"/>
        </w:rPr>
        <w:t xml:space="preserve">analyze the correlation </w:t>
      </w:r>
      <w:r w:rsidR="00EA4142">
        <w:rPr>
          <w:rFonts w:cs="Arial"/>
          <w:szCs w:val="22"/>
          <w:lang w:val="en-US"/>
        </w:rPr>
        <w:t>between</w:t>
      </w:r>
      <w:r>
        <w:rPr>
          <w:rFonts w:cs="Arial"/>
          <w:szCs w:val="22"/>
          <w:lang w:val="en-US"/>
        </w:rPr>
        <w:t xml:space="preserve"> </w:t>
      </w:r>
      <w:r w:rsidR="00EA4142">
        <w:rPr>
          <w:rFonts w:cs="Arial"/>
          <w:szCs w:val="22"/>
          <w:lang w:val="en-US"/>
        </w:rPr>
        <w:t xml:space="preserve">listening tests according to ITU-T P.835 and objective measures according to </w:t>
      </w:r>
      <w:r w:rsidR="00EA4142" w:rsidRPr="003D062C">
        <w:rPr>
          <w:rFonts w:cs="Arial"/>
          <w:szCs w:val="22"/>
          <w:lang w:val="en-US"/>
        </w:rPr>
        <w:t>ETSI EG 202 396</w:t>
      </w:r>
      <w:r w:rsidR="00EA4142" w:rsidRPr="003D062C">
        <w:rPr>
          <w:rFonts w:cs="Arial"/>
          <w:szCs w:val="22"/>
          <w:lang w:val="en-US"/>
        </w:rPr>
        <w:noBreakHyphen/>
        <w:t>3</w:t>
      </w:r>
      <w:r>
        <w:rPr>
          <w:rFonts w:cs="Arial"/>
          <w:szCs w:val="22"/>
          <w:lang w:val="en-US"/>
        </w:rPr>
        <w:t xml:space="preserve">. The goal is to determine whether </w:t>
      </w:r>
      <w:r w:rsidRPr="003D062C">
        <w:rPr>
          <w:rFonts w:cs="Arial"/>
          <w:szCs w:val="22"/>
          <w:lang w:val="en-US"/>
        </w:rPr>
        <w:t>ETSI EG 202 396</w:t>
      </w:r>
      <w:r w:rsidRPr="003D062C">
        <w:rPr>
          <w:rFonts w:cs="Arial"/>
          <w:szCs w:val="22"/>
          <w:lang w:val="en-US"/>
        </w:rPr>
        <w:noBreakHyphen/>
        <w:t xml:space="preserve">3 </w:t>
      </w:r>
      <w:r>
        <w:rPr>
          <w:rFonts w:cs="Arial"/>
          <w:szCs w:val="22"/>
          <w:lang w:val="en-US"/>
        </w:rPr>
        <w:t xml:space="preserve">would be </w:t>
      </w:r>
      <w:r w:rsidR="00EA4142">
        <w:rPr>
          <w:rFonts w:cs="Arial"/>
          <w:szCs w:val="22"/>
          <w:lang w:val="en-US"/>
        </w:rPr>
        <w:t>suitable</w:t>
      </w:r>
      <w:r>
        <w:rPr>
          <w:rFonts w:cs="Arial"/>
          <w:szCs w:val="22"/>
          <w:lang w:val="en-US"/>
        </w:rPr>
        <w:t xml:space="preserve"> for estimating the performance of </w:t>
      </w:r>
      <w:r w:rsidR="006F6FB5">
        <w:rPr>
          <w:rFonts w:cs="Arial"/>
          <w:szCs w:val="22"/>
          <w:lang w:val="en-US"/>
        </w:rPr>
        <w:t xml:space="preserve">two-microphone </w:t>
      </w:r>
      <w:r>
        <w:rPr>
          <w:rFonts w:cs="Arial"/>
          <w:szCs w:val="22"/>
          <w:lang w:val="en-US"/>
        </w:rPr>
        <w:t>noise reduction fe</w:t>
      </w:r>
      <w:r>
        <w:rPr>
          <w:rFonts w:cs="Arial"/>
          <w:szCs w:val="22"/>
          <w:lang w:val="en-US"/>
        </w:rPr>
        <w:t>a</w:t>
      </w:r>
      <w:r>
        <w:rPr>
          <w:rFonts w:cs="Arial"/>
          <w:szCs w:val="22"/>
          <w:lang w:val="en-US"/>
        </w:rPr>
        <w:t>tures embedded in mobile phones in</w:t>
      </w:r>
      <w:r w:rsidR="00033800">
        <w:rPr>
          <w:rFonts w:cs="Arial"/>
          <w:szCs w:val="22"/>
          <w:lang w:val="en-US"/>
        </w:rPr>
        <w:t xml:space="preserve"> a variety of</w:t>
      </w:r>
      <w:r>
        <w:rPr>
          <w:rFonts w:cs="Arial"/>
          <w:szCs w:val="22"/>
          <w:lang w:val="en-US"/>
        </w:rPr>
        <w:t xml:space="preserve"> real background noise conditions. </w:t>
      </w:r>
      <w:r w:rsidR="00EF29A0">
        <w:rPr>
          <w:rFonts w:cs="Arial"/>
          <w:szCs w:val="22"/>
          <w:lang w:val="en-US"/>
        </w:rPr>
        <w:t xml:space="preserve">  This study follows similar studies</w:t>
      </w:r>
      <w:r w:rsidR="0070555C">
        <w:rPr>
          <w:rFonts w:cs="Arial"/>
          <w:szCs w:val="22"/>
          <w:lang w:val="en-US"/>
        </w:rPr>
        <w:t xml:space="preserve"> by Orange described in TSG-SA4 </w:t>
      </w:r>
      <w:proofErr w:type="gramStart"/>
      <w:r w:rsidR="0070555C">
        <w:rPr>
          <w:rFonts w:cs="Arial"/>
          <w:szCs w:val="22"/>
          <w:lang w:val="en-US"/>
        </w:rPr>
        <w:t xml:space="preserve">#62 </w:t>
      </w:r>
      <w:r w:rsidR="00EF29A0">
        <w:rPr>
          <w:rFonts w:cs="Arial"/>
          <w:szCs w:val="22"/>
          <w:lang w:val="en-US"/>
        </w:rPr>
        <w:t>S4-</w:t>
      </w:r>
      <w:r w:rsidR="0070555C">
        <w:rPr>
          <w:rFonts w:cs="Arial"/>
          <w:szCs w:val="22"/>
          <w:lang w:val="en-US"/>
        </w:rPr>
        <w:t>110085</w:t>
      </w:r>
      <w:proofErr w:type="gramEnd"/>
      <w:r w:rsidR="0070555C">
        <w:rPr>
          <w:rFonts w:cs="Arial"/>
          <w:szCs w:val="22"/>
          <w:lang w:val="en-US"/>
        </w:rPr>
        <w:t xml:space="preserve"> and </w:t>
      </w:r>
      <w:r w:rsidR="00585661">
        <w:rPr>
          <w:rFonts w:cs="Arial"/>
          <w:szCs w:val="22"/>
          <w:lang w:val="en-US"/>
        </w:rPr>
        <w:t>TSG-SA4 #63 S4-110277</w:t>
      </w:r>
      <w:r w:rsidR="0070555C">
        <w:rPr>
          <w:rFonts w:cs="Arial"/>
          <w:szCs w:val="22"/>
          <w:lang w:val="en-US"/>
        </w:rPr>
        <w:t>.</w:t>
      </w:r>
    </w:p>
    <w:p w:rsidR="008B62E9" w:rsidRDefault="008B62E9" w:rsidP="008B62E9">
      <w:pPr>
        <w:pStyle w:val="Heading"/>
        <w:numPr>
          <w:ilvl w:val="0"/>
          <w:numId w:val="9"/>
        </w:numPr>
        <w:tabs>
          <w:tab w:val="left" w:pos="709"/>
          <w:tab w:val="left" w:pos="6840"/>
        </w:tabs>
        <w:spacing w:before="120" w:after="0"/>
        <w:rPr>
          <w:color w:val="000000"/>
          <w:sz w:val="28"/>
          <w:szCs w:val="28"/>
          <w:lang w:val="en-US"/>
        </w:rPr>
      </w:pPr>
      <w:r>
        <w:rPr>
          <w:color w:val="000000"/>
          <w:sz w:val="28"/>
          <w:szCs w:val="28"/>
          <w:lang w:val="en-US"/>
        </w:rPr>
        <w:t>Test Setup</w:t>
      </w:r>
    </w:p>
    <w:p w:rsidR="008B62E9" w:rsidRDefault="008B62E9" w:rsidP="008B62E9">
      <w:pPr>
        <w:autoSpaceDE w:val="0"/>
        <w:autoSpaceDN w:val="0"/>
        <w:adjustRightInd w:val="0"/>
        <w:spacing w:after="0" w:line="240" w:lineRule="auto"/>
      </w:pPr>
    </w:p>
    <w:p w:rsidR="00593F4A" w:rsidRDefault="002C7921" w:rsidP="006F6FB5">
      <w:pPr>
        <w:jc w:val="both"/>
        <w:rPr>
          <w:rFonts w:eastAsia="MS Mincho"/>
          <w:szCs w:val="22"/>
          <w:lang w:val="en-US" w:eastAsia="ja-JP"/>
        </w:rPr>
      </w:pPr>
      <w:r>
        <w:rPr>
          <w:rFonts w:eastAsia="MS Mincho"/>
          <w:szCs w:val="22"/>
          <w:lang w:val="en-US" w:eastAsia="ja-JP"/>
        </w:rPr>
        <w:t xml:space="preserve">The Noise Suppressor under test was a two-microphone noise suppressor using a multiplicative spectral energy suppression strategy (i.e. pure suppression, no cancellation).  </w:t>
      </w:r>
    </w:p>
    <w:p w:rsidR="001C4470" w:rsidRDefault="006F6FB5" w:rsidP="006F6FB5">
      <w:pPr>
        <w:jc w:val="both"/>
        <w:rPr>
          <w:rFonts w:eastAsia="MS Mincho"/>
          <w:szCs w:val="22"/>
          <w:lang w:val="en-US" w:eastAsia="ja-JP"/>
        </w:rPr>
      </w:pPr>
      <w:r>
        <w:rPr>
          <w:rFonts w:eastAsia="MS Mincho"/>
          <w:szCs w:val="22"/>
          <w:lang w:val="en-US" w:eastAsia="ja-JP"/>
        </w:rPr>
        <w:t>Audio data and Subjective Listening Scores were collected for a broad-ranging sweep of input Signal-to-Noise Ratios (SNR) and Noise Suppression (NS) strength, with SN</w:t>
      </w:r>
      <w:r w:rsidR="00183ABD">
        <w:rPr>
          <w:rFonts w:eastAsia="MS Mincho"/>
          <w:szCs w:val="22"/>
          <w:lang w:val="en-US" w:eastAsia="ja-JP"/>
        </w:rPr>
        <w:t>Rs ranging from 0 to 30 dB in 6-</w:t>
      </w:r>
      <w:r>
        <w:rPr>
          <w:rFonts w:eastAsia="MS Mincho"/>
          <w:szCs w:val="22"/>
          <w:lang w:val="en-US" w:eastAsia="ja-JP"/>
        </w:rPr>
        <w:t>dB steps (6 conditions), and NS valu</w:t>
      </w:r>
      <w:r w:rsidR="00183ABD">
        <w:rPr>
          <w:rFonts w:eastAsia="MS Mincho"/>
          <w:szCs w:val="22"/>
          <w:lang w:val="en-US" w:eastAsia="ja-JP"/>
        </w:rPr>
        <w:t>es ranging from 0 to 30 dB in 3-</w:t>
      </w:r>
      <w:r>
        <w:rPr>
          <w:rFonts w:eastAsia="MS Mincho"/>
          <w:szCs w:val="22"/>
          <w:lang w:val="en-US" w:eastAsia="ja-JP"/>
        </w:rPr>
        <w:t xml:space="preserve">dB steps, and 35 dB (12 conditions), for a total of 6 x 12 = 72 conditions.  The SNR is determined at the primary microphone of the </w:t>
      </w:r>
      <w:r w:rsidR="002C7921">
        <w:rPr>
          <w:rFonts w:eastAsia="MS Mincho"/>
          <w:szCs w:val="22"/>
          <w:lang w:val="en-US" w:eastAsia="ja-JP"/>
        </w:rPr>
        <w:t>device. Noise Suppression</w:t>
      </w:r>
      <w:r>
        <w:rPr>
          <w:rFonts w:eastAsia="MS Mincho"/>
          <w:szCs w:val="22"/>
          <w:lang w:val="en-US" w:eastAsia="ja-JP"/>
        </w:rPr>
        <w:t xml:space="preserve"> was held constant throughout a given test, and no post-processors (AGC, Post Equalizers) were active.  A P.835 Amendment I Appendix III </w:t>
      </w:r>
      <w:r w:rsidR="00B97764">
        <w:rPr>
          <w:rFonts w:eastAsia="MS Mincho"/>
          <w:szCs w:val="22"/>
          <w:lang w:val="en-US" w:eastAsia="ja-JP"/>
        </w:rPr>
        <w:t xml:space="preserve">[4] </w:t>
      </w:r>
      <w:r>
        <w:rPr>
          <w:rFonts w:eastAsia="MS Mincho"/>
          <w:szCs w:val="22"/>
          <w:lang w:val="en-US" w:eastAsia="ja-JP"/>
        </w:rPr>
        <w:t xml:space="preserve">methodology was followed, with a listener panel of 32 naïve listeners.  The noise source for the </w:t>
      </w:r>
      <w:r w:rsidR="009B23C0">
        <w:rPr>
          <w:rFonts w:eastAsia="MS Mincho"/>
          <w:szCs w:val="22"/>
          <w:lang w:val="en-US" w:eastAsia="ja-JP"/>
        </w:rPr>
        <w:t>test</w:t>
      </w:r>
      <w:r>
        <w:rPr>
          <w:rFonts w:eastAsia="MS Mincho"/>
          <w:szCs w:val="22"/>
          <w:lang w:val="en-US" w:eastAsia="ja-JP"/>
        </w:rPr>
        <w:t xml:space="preserve"> was </w:t>
      </w:r>
      <w:r w:rsidR="002C7921">
        <w:rPr>
          <w:rFonts w:eastAsia="MS Mincho"/>
          <w:szCs w:val="22"/>
          <w:lang w:val="en-US" w:eastAsia="ja-JP"/>
        </w:rPr>
        <w:t>the “pub” sample from the ETSI EG 202 396-1 database</w:t>
      </w:r>
      <w:r>
        <w:rPr>
          <w:rFonts w:eastAsia="MS Mincho"/>
          <w:szCs w:val="22"/>
          <w:lang w:val="en-US" w:eastAsia="ja-JP"/>
        </w:rPr>
        <w:t xml:space="preserve">.  </w:t>
      </w:r>
      <w:r w:rsidR="009B23C0">
        <w:rPr>
          <w:rFonts w:eastAsia="MS Mincho"/>
          <w:szCs w:val="22"/>
          <w:lang w:val="en-US" w:eastAsia="ja-JP"/>
        </w:rPr>
        <w:t xml:space="preserve">The speech samples </w:t>
      </w:r>
      <w:r w:rsidR="009B23C0">
        <w:rPr>
          <w:rFonts w:eastAsia="MS Mincho"/>
          <w:szCs w:val="22"/>
          <w:lang w:val="en-US" w:eastAsia="ja-JP"/>
        </w:rPr>
        <w:lastRenderedPageBreak/>
        <w:t>for th</w:t>
      </w:r>
      <w:r w:rsidR="00593F4A">
        <w:rPr>
          <w:rFonts w:eastAsia="MS Mincho"/>
          <w:szCs w:val="22"/>
          <w:lang w:val="en-US" w:eastAsia="ja-JP"/>
        </w:rPr>
        <w:t>is</w:t>
      </w:r>
      <w:r w:rsidR="009B23C0">
        <w:rPr>
          <w:rFonts w:eastAsia="MS Mincho"/>
          <w:szCs w:val="22"/>
          <w:lang w:val="en-US" w:eastAsia="ja-JP"/>
        </w:rPr>
        <w:t xml:space="preserve"> </w:t>
      </w:r>
      <w:r w:rsidR="00593F4A">
        <w:rPr>
          <w:rFonts w:eastAsia="MS Mincho"/>
          <w:szCs w:val="22"/>
          <w:lang w:val="en-US" w:eastAsia="ja-JP"/>
        </w:rPr>
        <w:t>investigation</w:t>
      </w:r>
      <w:r w:rsidR="009B23C0">
        <w:rPr>
          <w:rFonts w:eastAsia="MS Mincho"/>
          <w:szCs w:val="22"/>
          <w:lang w:val="en-US" w:eastAsia="ja-JP"/>
        </w:rPr>
        <w:t xml:space="preserve"> were recordings</w:t>
      </w:r>
      <w:r w:rsidR="003B1523">
        <w:rPr>
          <w:rFonts w:eastAsia="MS Mincho"/>
          <w:szCs w:val="22"/>
          <w:lang w:val="en-US" w:eastAsia="ja-JP"/>
        </w:rPr>
        <w:t xml:space="preserve"> </w:t>
      </w:r>
      <w:r w:rsidR="001C4470">
        <w:rPr>
          <w:rFonts w:eastAsia="MS Mincho"/>
          <w:szCs w:val="22"/>
          <w:lang w:val="en-US" w:eastAsia="ja-JP"/>
        </w:rPr>
        <w:t>based on two different Talker Sets:</w:t>
      </w:r>
    </w:p>
    <w:p w:rsidR="00593F4A" w:rsidRDefault="00593F4A" w:rsidP="006F6FB5">
      <w:pPr>
        <w:jc w:val="both"/>
        <w:rPr>
          <w:rFonts w:eastAsia="MS Mincho"/>
          <w:szCs w:val="22"/>
          <w:lang w:val="en-US" w:eastAsia="ja-JP"/>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782"/>
        <w:gridCol w:w="4783"/>
      </w:tblGrid>
      <w:tr w:rsidR="001C4470" w:rsidRPr="00A11904" w:rsidTr="00A11904">
        <w:tc>
          <w:tcPr>
            <w:tcW w:w="4782" w:type="dxa"/>
            <w:shd w:val="clear" w:color="auto" w:fill="BFBFBF"/>
            <w:vAlign w:val="center"/>
          </w:tcPr>
          <w:p w:rsidR="001C4470" w:rsidRPr="00A11904" w:rsidRDefault="001C4470" w:rsidP="00A11904">
            <w:pPr>
              <w:jc w:val="center"/>
              <w:rPr>
                <w:rFonts w:eastAsia="MS Mincho"/>
                <w:szCs w:val="22"/>
                <w:lang w:val="en-US" w:eastAsia="ja-JP"/>
              </w:rPr>
            </w:pPr>
            <w:r w:rsidRPr="00A11904">
              <w:rPr>
                <w:rFonts w:eastAsia="MS Mincho"/>
                <w:szCs w:val="22"/>
                <w:lang w:val="en-US" w:eastAsia="ja-JP"/>
              </w:rPr>
              <w:t>Talker Set 1</w:t>
            </w:r>
          </w:p>
        </w:tc>
        <w:tc>
          <w:tcPr>
            <w:tcW w:w="4783" w:type="dxa"/>
            <w:shd w:val="clear" w:color="auto" w:fill="BFBFBF"/>
            <w:vAlign w:val="center"/>
          </w:tcPr>
          <w:p w:rsidR="001C4470" w:rsidRPr="00A11904" w:rsidRDefault="001C4470" w:rsidP="00A11904">
            <w:pPr>
              <w:jc w:val="center"/>
              <w:rPr>
                <w:rFonts w:eastAsia="MS Mincho"/>
                <w:szCs w:val="22"/>
                <w:lang w:val="en-US" w:eastAsia="ja-JP"/>
              </w:rPr>
            </w:pPr>
            <w:r w:rsidRPr="00A11904">
              <w:rPr>
                <w:rFonts w:eastAsia="MS Mincho"/>
                <w:szCs w:val="22"/>
                <w:lang w:val="en-US" w:eastAsia="ja-JP"/>
              </w:rPr>
              <w:t>Talker Set 2</w:t>
            </w:r>
          </w:p>
        </w:tc>
      </w:tr>
      <w:tr w:rsidR="001C4470" w:rsidRPr="00A11904" w:rsidTr="00A11904">
        <w:tc>
          <w:tcPr>
            <w:tcW w:w="4782" w:type="dxa"/>
          </w:tcPr>
          <w:p w:rsidR="001C4470" w:rsidRPr="00A11904" w:rsidRDefault="001C4470" w:rsidP="00A11904">
            <w:pPr>
              <w:jc w:val="both"/>
              <w:rPr>
                <w:rFonts w:eastAsia="MS Mincho"/>
                <w:szCs w:val="22"/>
                <w:lang w:val="en-US" w:eastAsia="ja-JP"/>
              </w:rPr>
            </w:pPr>
            <w:r w:rsidRPr="00A11904">
              <w:rPr>
                <w:rFonts w:eastAsia="MS Mincho"/>
                <w:szCs w:val="22"/>
                <w:lang w:val="en-US" w:eastAsia="ja-JP"/>
              </w:rPr>
              <w:t xml:space="preserve">Speech samples from the P.501 database, with 4 talkers (2 male, 2 female) with two sentences each, for a total of eight sentences for each measurement.  </w:t>
            </w:r>
            <w:r w:rsidR="00025ECD" w:rsidRPr="00A11904">
              <w:rPr>
                <w:rFonts w:eastAsia="MS Mincho"/>
                <w:szCs w:val="22"/>
                <w:lang w:val="en-US" w:eastAsia="ja-JP"/>
              </w:rPr>
              <w:t xml:space="preserve">The files for all were concatenated into a single file containing all eight sentences, and </w:t>
            </w:r>
            <w:r w:rsidR="00EF29A0">
              <w:rPr>
                <w:rFonts w:eastAsia="MS Mincho"/>
                <w:szCs w:val="22"/>
                <w:lang w:val="en-US" w:eastAsia="ja-JP"/>
              </w:rPr>
              <w:t xml:space="preserve">a single objective ETSI EG 202 </w:t>
            </w:r>
            <w:r w:rsidR="00025ECD" w:rsidRPr="00A11904">
              <w:rPr>
                <w:rFonts w:eastAsia="MS Mincho"/>
                <w:szCs w:val="22"/>
                <w:lang w:val="en-US" w:eastAsia="ja-JP"/>
              </w:rPr>
              <w:t xml:space="preserve">396-3 measurement was made for the concatenated file, as in the recommended procedure for 3Quest.  Used in Primary Experiment reported in Figures 1 and 2.  </w:t>
            </w:r>
          </w:p>
        </w:tc>
        <w:tc>
          <w:tcPr>
            <w:tcW w:w="4783" w:type="dxa"/>
          </w:tcPr>
          <w:p w:rsidR="001C4470" w:rsidRPr="00A11904" w:rsidRDefault="001C4470" w:rsidP="00BD6210">
            <w:pPr>
              <w:jc w:val="both"/>
              <w:rPr>
                <w:rFonts w:eastAsia="MS Mincho"/>
                <w:szCs w:val="22"/>
                <w:lang w:val="en-US" w:eastAsia="ja-JP"/>
              </w:rPr>
            </w:pPr>
            <w:r w:rsidRPr="00A11904">
              <w:rPr>
                <w:rFonts w:eastAsia="MS Mincho"/>
                <w:szCs w:val="22"/>
                <w:lang w:val="en-US" w:eastAsia="ja-JP"/>
              </w:rPr>
              <w:t xml:space="preserve">Speech samples from Audience’s cell-phone database, with 4 talkers (2 male, 2 female) with one sentence each, each sentence repeated once, for a total of eight sentences for each measurement.  </w:t>
            </w:r>
            <w:r w:rsidR="00025ECD" w:rsidRPr="00A11904">
              <w:rPr>
                <w:rFonts w:eastAsia="MS Mincho"/>
                <w:szCs w:val="22"/>
                <w:lang w:val="en-US" w:eastAsia="ja-JP"/>
              </w:rPr>
              <w:t>Each talker’s file was eval</w:t>
            </w:r>
            <w:r w:rsidR="00EF29A0">
              <w:rPr>
                <w:rFonts w:eastAsia="MS Mincho"/>
                <w:szCs w:val="22"/>
                <w:lang w:val="en-US" w:eastAsia="ja-JP"/>
              </w:rPr>
              <w:t xml:space="preserve">uated separately by ETSI EG 202 </w:t>
            </w:r>
            <w:r w:rsidR="00025ECD" w:rsidRPr="00A11904">
              <w:rPr>
                <w:rFonts w:eastAsia="MS Mincho"/>
                <w:szCs w:val="22"/>
                <w:lang w:val="en-US" w:eastAsia="ja-JP"/>
              </w:rPr>
              <w:t xml:space="preserve">396-3, and the four scores were averaged to produce a final score for each condition.  Used in Talker Dependence Experiment reported in Figure 4.  </w:t>
            </w:r>
          </w:p>
        </w:tc>
      </w:tr>
    </w:tbl>
    <w:p w:rsidR="001C4470" w:rsidRDefault="001C4470" w:rsidP="006F6FB5">
      <w:pPr>
        <w:jc w:val="both"/>
        <w:rPr>
          <w:rFonts w:eastAsia="MS Mincho"/>
          <w:szCs w:val="22"/>
          <w:lang w:val="en-US" w:eastAsia="ja-JP"/>
        </w:rPr>
      </w:pPr>
    </w:p>
    <w:p w:rsidR="009B23C0" w:rsidRDefault="009B23C0" w:rsidP="006F6FB5">
      <w:pPr>
        <w:jc w:val="both"/>
        <w:rPr>
          <w:rFonts w:eastAsia="MS Mincho"/>
          <w:szCs w:val="22"/>
          <w:lang w:val="en-US" w:eastAsia="ja-JP"/>
        </w:rPr>
      </w:pPr>
      <w:r>
        <w:rPr>
          <w:rFonts w:eastAsia="MS Mincho"/>
          <w:szCs w:val="22"/>
          <w:lang w:val="en-US" w:eastAsia="ja-JP"/>
        </w:rPr>
        <w:t>The speech samples were convolved with measured impulse responses from mouth simulator to primary and secondary microphones of a reference handset mounted on a Head Acoustics Head and Torso Simulator (HMS II-3). The noise samples were convolved with measured impulse responses from the speakers in a</w:t>
      </w:r>
      <w:r w:rsidR="0098440C">
        <w:rPr>
          <w:rFonts w:eastAsia="MS Mincho"/>
          <w:szCs w:val="22"/>
          <w:lang w:val="en-US" w:eastAsia="ja-JP"/>
        </w:rPr>
        <w:t>n</w:t>
      </w:r>
      <w:r w:rsidR="00183ABD">
        <w:rPr>
          <w:rFonts w:eastAsia="MS Mincho"/>
          <w:szCs w:val="22"/>
          <w:lang w:val="en-US" w:eastAsia="ja-JP"/>
        </w:rPr>
        <w:t xml:space="preserve"> ETSI EG 202 396</w:t>
      </w:r>
      <w:r>
        <w:rPr>
          <w:rFonts w:eastAsia="MS Mincho"/>
          <w:szCs w:val="22"/>
          <w:lang w:val="en-US" w:eastAsia="ja-JP"/>
        </w:rPr>
        <w:t xml:space="preserve">-1 4-loudspeaker setup to the primary and secondary </w:t>
      </w:r>
      <w:proofErr w:type="spellStart"/>
      <w:r>
        <w:rPr>
          <w:rFonts w:eastAsia="MS Mincho"/>
          <w:szCs w:val="22"/>
          <w:lang w:val="en-US" w:eastAsia="ja-JP"/>
        </w:rPr>
        <w:t>mics</w:t>
      </w:r>
      <w:proofErr w:type="spellEnd"/>
      <w:r>
        <w:rPr>
          <w:rFonts w:eastAsia="MS Mincho"/>
          <w:szCs w:val="22"/>
          <w:lang w:val="en-US" w:eastAsia="ja-JP"/>
        </w:rPr>
        <w:t xml:space="preserve">, with the left channel played through the two left speakers, and the right channel played through the two right speakers.  </w:t>
      </w:r>
      <w:r w:rsidRPr="0077198F">
        <w:t xml:space="preserve">The distance between the </w:t>
      </w:r>
      <w:proofErr w:type="spellStart"/>
      <w:r w:rsidRPr="0077198F">
        <w:t>cent</w:t>
      </w:r>
      <w:r>
        <w:t>er</w:t>
      </w:r>
      <w:proofErr w:type="spellEnd"/>
      <w:r w:rsidRPr="0077198F">
        <w:t xml:space="preserve"> of the test arra</w:t>
      </w:r>
      <w:r w:rsidRPr="0077198F">
        <w:t>n</w:t>
      </w:r>
      <w:r w:rsidRPr="0077198F">
        <w:t xml:space="preserve">gement </w:t>
      </w:r>
      <w:r>
        <w:t>and the loudspeakers was</w:t>
      </w:r>
      <w:r w:rsidRPr="0077198F">
        <w:t xml:space="preserve"> </w:t>
      </w:r>
      <w:r>
        <w:t>1.5 meters</w:t>
      </w:r>
      <w:r w:rsidRPr="0077198F">
        <w:t>.</w:t>
      </w:r>
      <w:r w:rsidR="00E41836">
        <w:t xml:space="preserve">  </w:t>
      </w:r>
    </w:p>
    <w:p w:rsidR="006F6FB5" w:rsidRDefault="006F6FB5" w:rsidP="003A388E">
      <w:pPr>
        <w:autoSpaceDE w:val="0"/>
        <w:autoSpaceDN w:val="0"/>
        <w:adjustRightInd w:val="0"/>
        <w:spacing w:after="0" w:line="240" w:lineRule="auto"/>
        <w:jc w:val="both"/>
      </w:pPr>
    </w:p>
    <w:p w:rsidR="00C22D1A" w:rsidRPr="005539EA" w:rsidRDefault="009B23C0" w:rsidP="00C22D1A">
      <w:pPr>
        <w:autoSpaceDE w:val="0"/>
        <w:autoSpaceDN w:val="0"/>
        <w:adjustRightInd w:val="0"/>
        <w:spacing w:after="0" w:line="240" w:lineRule="auto"/>
        <w:jc w:val="both"/>
        <w:rPr>
          <w:rFonts w:cs="Arial"/>
          <w:b/>
          <w:sz w:val="18"/>
          <w:szCs w:val="22"/>
          <w:lang w:val="en-US"/>
        </w:rPr>
      </w:pPr>
      <w:r>
        <w:t>The speech sample levels were set at -26</w:t>
      </w:r>
      <w:r w:rsidR="00EF29A0">
        <w:t xml:space="preserve"> </w:t>
      </w:r>
      <w:proofErr w:type="spellStart"/>
      <w:r>
        <w:t>dBoV</w:t>
      </w:r>
      <w:proofErr w:type="spellEnd"/>
      <w:r>
        <w:t xml:space="preserve"> at the primary microphone, and the noise levels were set</w:t>
      </w:r>
      <w:r w:rsidR="00BD5E26">
        <w:t xml:space="preserve"> with A-weighting</w:t>
      </w:r>
      <w:r w:rsidR="003B6DAA">
        <w:t xml:space="preserve"> so as to produce SN</w:t>
      </w:r>
      <w:r w:rsidR="00183ABD">
        <w:t>Rs ranging from 0 to 30 dB in 6-</w:t>
      </w:r>
      <w:r w:rsidR="003B6DAA">
        <w:t>dB steps.</w:t>
      </w:r>
      <w:r w:rsidR="00E41836">
        <w:t xml:space="preserve">  </w:t>
      </w:r>
      <w:r w:rsidR="00C22D1A">
        <w:t>No additional filtering of input reference files was done; 3Quest applies an IRS SND filter to those files by default.  IRS RCV filtering of the noise-suppressed processed files was enabled, as in the recommended procedure for 3Quest.</w:t>
      </w:r>
      <w:r w:rsidR="00C22D1A" w:rsidRPr="00C22D1A">
        <w:rPr>
          <w:rFonts w:cs="Arial"/>
          <w:szCs w:val="22"/>
          <w:lang w:val="en-US"/>
        </w:rPr>
        <w:t xml:space="preserve"> </w:t>
      </w:r>
      <w:r w:rsidR="00C22D1A">
        <w:rPr>
          <w:rFonts w:cs="Arial"/>
          <w:szCs w:val="22"/>
          <w:lang w:val="en-US"/>
        </w:rPr>
        <w:t xml:space="preserve"> We did not enable variable delay detection, since this was believed to be intended to handle data from real networks in which packet loss may have occurred, a condition which does not occur in our experiment. </w:t>
      </w:r>
    </w:p>
    <w:p w:rsidR="00E41836" w:rsidRDefault="00E41836" w:rsidP="00E41836">
      <w:pPr>
        <w:jc w:val="both"/>
      </w:pPr>
    </w:p>
    <w:p w:rsidR="003E117A" w:rsidRDefault="00C22D1A" w:rsidP="003E117A">
      <w:pPr>
        <w:jc w:val="both"/>
        <w:rPr>
          <w:rFonts w:eastAsia="MS Mincho"/>
          <w:szCs w:val="22"/>
          <w:lang w:val="en-US" w:eastAsia="ja-JP"/>
        </w:rPr>
      </w:pPr>
      <w:r>
        <w:rPr>
          <w:rFonts w:cs="Arial"/>
          <w:szCs w:val="22"/>
          <w:lang w:val="en-US"/>
        </w:rPr>
        <w:t xml:space="preserve">The calculation of S-MOS, N-MOS and G-MOS was made according to ETSI EG 202 396-3 using the commercial implementation of 3Quest from Head Acoustics.  </w:t>
      </w:r>
    </w:p>
    <w:p w:rsidR="00B37C31" w:rsidRDefault="00B37C31" w:rsidP="003B6DAA">
      <w:pPr>
        <w:autoSpaceDE w:val="0"/>
        <w:autoSpaceDN w:val="0"/>
        <w:adjustRightInd w:val="0"/>
        <w:spacing w:after="0" w:line="240" w:lineRule="auto"/>
        <w:jc w:val="both"/>
        <w:rPr>
          <w:rFonts w:cs="Arial"/>
          <w:szCs w:val="22"/>
          <w:lang w:val="en-US"/>
        </w:rPr>
      </w:pPr>
    </w:p>
    <w:p w:rsidR="003B6DAA" w:rsidRPr="0077198F" w:rsidRDefault="003B6DAA" w:rsidP="003B6DAA">
      <w:pPr>
        <w:autoSpaceDE w:val="0"/>
        <w:autoSpaceDN w:val="0"/>
        <w:adjustRightInd w:val="0"/>
        <w:spacing w:after="0" w:line="240" w:lineRule="auto"/>
        <w:jc w:val="both"/>
      </w:pPr>
      <w:r>
        <w:rPr>
          <w:rFonts w:cs="Arial"/>
          <w:szCs w:val="22"/>
          <w:lang w:val="en-US"/>
        </w:rPr>
        <w:t xml:space="preserve">A subjective test according to ITU-T P.835 was also performed on the recorded samples, with each trial in the subjective test coming from a single sentence from the speech samples.  Each of the 32 subjects in the listening test hears 4 sentences for a given condition, for a total of 128 votes per condition which were averaged together.   </w:t>
      </w:r>
      <w:r w:rsidR="00547381">
        <w:rPr>
          <w:rFonts w:cs="Arial"/>
          <w:szCs w:val="22"/>
          <w:lang w:val="en-US"/>
        </w:rPr>
        <w:t>The noise suppressed signals evaluated by the human subjects were based on Talker Set 2, and a minor variation of the noise suppressor which is indistinguishable by most human listeners</w:t>
      </w:r>
      <w:r w:rsidR="00C83351">
        <w:rPr>
          <w:rFonts w:cs="Arial"/>
          <w:szCs w:val="22"/>
          <w:lang w:val="en-US"/>
        </w:rPr>
        <w:t xml:space="preserve"> (7-point CCR subjective test shows no preference</w:t>
      </w:r>
      <w:r w:rsidR="004C7B7C">
        <w:rPr>
          <w:rFonts w:cs="Arial"/>
          <w:szCs w:val="22"/>
          <w:lang w:val="en-US"/>
        </w:rPr>
        <w:t xml:space="preserve"> to</w:t>
      </w:r>
      <w:r w:rsidR="00C83351">
        <w:rPr>
          <w:rFonts w:cs="Arial"/>
          <w:szCs w:val="22"/>
          <w:lang w:val="en-US"/>
        </w:rPr>
        <w:t xml:space="preserve"> within 0.2 MOS points.  If</w:t>
      </w:r>
      <w:r w:rsidR="00547381">
        <w:rPr>
          <w:rFonts w:cs="Arial"/>
          <w:szCs w:val="22"/>
          <w:lang w:val="en-US"/>
        </w:rPr>
        <w:t xml:space="preserve"> there w</w:t>
      </w:r>
      <w:r w:rsidR="00C83351">
        <w:rPr>
          <w:rFonts w:cs="Arial"/>
          <w:szCs w:val="22"/>
          <w:lang w:val="en-US"/>
        </w:rPr>
        <w:t>ere</w:t>
      </w:r>
      <w:r w:rsidR="00547381">
        <w:rPr>
          <w:rFonts w:cs="Arial"/>
          <w:szCs w:val="22"/>
          <w:lang w:val="en-US"/>
        </w:rPr>
        <w:t xml:space="preserve"> an effect of this noise suppressor variation, it would be to slightly decrease the Subjective Scores.  Thus, switching to the strictly correct variation would have the effect of increasing the Subjective Scores slightly, thus slightly magnifying the differences to the 3Quest predictions.</w:t>
      </w:r>
      <w:r w:rsidR="00C83351">
        <w:rPr>
          <w:rFonts w:cs="Arial"/>
          <w:szCs w:val="22"/>
          <w:lang w:val="en-US"/>
        </w:rPr>
        <w:t>)</w:t>
      </w:r>
    </w:p>
    <w:p w:rsidR="00FD5B3B" w:rsidRDefault="00A75273" w:rsidP="002C7921">
      <w:pPr>
        <w:jc w:val="both"/>
        <w:rPr>
          <w:rFonts w:cs="Arial"/>
          <w:szCs w:val="22"/>
          <w:lang w:val="en-US"/>
        </w:rPr>
      </w:pPr>
      <w:r>
        <w:rPr>
          <w:rFonts w:cs="Arial"/>
          <w:szCs w:val="22"/>
          <w:lang w:val="en-US"/>
        </w:rPr>
        <w:br w:type="page"/>
      </w:r>
    </w:p>
    <w:p w:rsidR="008B62E9" w:rsidRPr="004D0A92" w:rsidRDefault="00CC266F" w:rsidP="008B62E9">
      <w:pPr>
        <w:pStyle w:val="Heading"/>
        <w:numPr>
          <w:ilvl w:val="0"/>
          <w:numId w:val="9"/>
        </w:numPr>
        <w:tabs>
          <w:tab w:val="left" w:pos="709"/>
          <w:tab w:val="left" w:pos="6840"/>
        </w:tabs>
        <w:spacing w:before="120" w:after="0"/>
        <w:rPr>
          <w:color w:val="000000"/>
          <w:sz w:val="28"/>
          <w:szCs w:val="28"/>
          <w:lang w:val="fr-FR"/>
        </w:rPr>
      </w:pPr>
      <w:r w:rsidRPr="00E1771D">
        <w:rPr>
          <w:sz w:val="28"/>
          <w:szCs w:val="28"/>
          <w:lang w:val="en-US"/>
        </w:rPr>
        <w:lastRenderedPageBreak/>
        <w:t>Correlation</w:t>
      </w:r>
      <w:r w:rsidRPr="00CC266F">
        <w:rPr>
          <w:sz w:val="28"/>
          <w:szCs w:val="28"/>
          <w:lang w:val="fr-FR"/>
        </w:rPr>
        <w:t xml:space="preserve"> </w:t>
      </w:r>
      <w:r w:rsidRPr="00E1771D">
        <w:rPr>
          <w:sz w:val="28"/>
          <w:szCs w:val="28"/>
          <w:lang w:val="en-US"/>
        </w:rPr>
        <w:t>Results</w:t>
      </w:r>
      <w:r w:rsidRPr="00CC266F">
        <w:rPr>
          <w:sz w:val="28"/>
          <w:szCs w:val="28"/>
          <w:lang w:val="fr-FR"/>
        </w:rPr>
        <w:t xml:space="preserve"> – ETSI EG 202 396-3 </w:t>
      </w:r>
      <w:r w:rsidR="005C6C6A">
        <w:rPr>
          <w:sz w:val="28"/>
          <w:szCs w:val="28"/>
          <w:lang w:val="fr-FR"/>
        </w:rPr>
        <w:t>(3QUEST)</w:t>
      </w:r>
    </w:p>
    <w:p w:rsidR="004D0A92" w:rsidRDefault="004D0A92" w:rsidP="00516F28">
      <w:pPr>
        <w:pStyle w:val="Heading"/>
        <w:tabs>
          <w:tab w:val="left" w:pos="709"/>
          <w:tab w:val="left" w:pos="6840"/>
        </w:tabs>
        <w:spacing w:before="120" w:after="0"/>
        <w:ind w:left="0" w:firstLine="0"/>
        <w:rPr>
          <w:color w:val="000000"/>
          <w:sz w:val="28"/>
          <w:szCs w:val="28"/>
          <w:lang w:val="fr-FR"/>
        </w:rPr>
      </w:pPr>
    </w:p>
    <w:p w:rsidR="003E117A" w:rsidRDefault="003E117A" w:rsidP="003E117A">
      <w:pPr>
        <w:jc w:val="both"/>
        <w:rPr>
          <w:lang w:val="en-US"/>
        </w:rPr>
      </w:pPr>
      <w:r>
        <w:rPr>
          <w:lang w:val="en-US"/>
        </w:rPr>
        <w:t>In Figure 1, we show the correlation results for ETSI EG 202 396-3 (3Quest) for the 72-point sweep of 6 SNRs and 12 Noise Suppression values, for the S-MOS, N-MOS, and G-MOS scores.</w:t>
      </w:r>
    </w:p>
    <w:p w:rsidR="00C22D1A" w:rsidRDefault="00C22D1A" w:rsidP="003E117A">
      <w:pPr>
        <w:jc w:val="both"/>
        <w:rPr>
          <w:lang w:val="en-US"/>
        </w:rPr>
      </w:pPr>
    </w:p>
    <w:p w:rsidR="00412ACA" w:rsidRDefault="00C22D1A" w:rsidP="00412ACA">
      <w:pPr>
        <w:jc w:val="both"/>
      </w:pPr>
      <w:r>
        <w:rPr>
          <w:lang w:val="en-US"/>
        </w:rPr>
        <w:t xml:space="preserve">This broad-ranging sweep of SNRs required us to manipulate the noise levels relative to the nominal calibrated level </w:t>
      </w:r>
      <w:r w:rsidR="00412ACA">
        <w:rPr>
          <w:lang w:val="en-US"/>
        </w:rPr>
        <w:t xml:space="preserve">at which the “pub” </w:t>
      </w:r>
      <w:proofErr w:type="gramStart"/>
      <w:r w:rsidR="00412ACA">
        <w:rPr>
          <w:lang w:val="en-US"/>
        </w:rPr>
        <w:t>babble</w:t>
      </w:r>
      <w:proofErr w:type="gramEnd"/>
      <w:r w:rsidR="00412ACA">
        <w:rPr>
          <w:lang w:val="en-US"/>
        </w:rPr>
        <w:t xml:space="preserve"> recording was made.  ETSI EG 202 396-3 was trained and tested only on noise sources at their nominal calibrated level, so our 72-point sweep represents a test of ETSI EG 202 396-3 outside its validated range.  However, we have determined that the SNR=</w:t>
      </w:r>
      <w:r w:rsidR="00183ABD">
        <w:t>18</w:t>
      </w:r>
      <w:r w:rsidR="00412ACA">
        <w:t>dB sweep condition is directly comparable to testing a candy-bar phone like the Google Nexus One in the 3Quest café noise condition, with the speech reduced by 0.7 dB, based on the analysis given in Appendix I.  So, it is still reasonable to use this 12-point subset of the 72-point sweep to evaluate the predictive performance of ETSI EG 202 396-3, since it is h</w:t>
      </w:r>
      <w:r w:rsidR="003433EE">
        <w:t>eld constant at its nominal, ca</w:t>
      </w:r>
      <w:r w:rsidR="00412ACA">
        <w:t>librated background noise level.</w:t>
      </w:r>
    </w:p>
    <w:p w:rsidR="00412ACA" w:rsidRDefault="00412ACA" w:rsidP="00412ACA">
      <w:pPr>
        <w:jc w:val="both"/>
      </w:pPr>
    </w:p>
    <w:p w:rsidR="00412ACA" w:rsidRDefault="00412ACA" w:rsidP="003E117A">
      <w:pPr>
        <w:jc w:val="both"/>
      </w:pPr>
      <w:r>
        <w:t>Figure 2 shows the corresponding SNR=18</w:t>
      </w:r>
      <w:r w:rsidR="00183ABD">
        <w:t xml:space="preserve"> </w:t>
      </w:r>
      <w:r>
        <w:t>dB subset of the data.</w:t>
      </w:r>
    </w:p>
    <w:p w:rsidR="00297D7B" w:rsidRDefault="00297D7B">
      <w:r>
        <w:br w:type="page"/>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929"/>
        <w:gridCol w:w="4636"/>
      </w:tblGrid>
      <w:tr w:rsidR="00297D7B" w:rsidRPr="006D6748" w:rsidTr="00297D7B">
        <w:tc>
          <w:tcPr>
            <w:tcW w:w="4897" w:type="dxa"/>
          </w:tcPr>
          <w:p w:rsidR="00297D7B" w:rsidRPr="006D6748" w:rsidRDefault="00297D7B" w:rsidP="0020396D">
            <w:pPr>
              <w:rPr>
                <w:lang w:val="en-US"/>
              </w:rPr>
            </w:pPr>
            <w:r>
              <w:lastRenderedPageBreak/>
              <w:br w:type="page"/>
            </w:r>
            <w:r w:rsidR="0056756A">
              <w:rPr>
                <w:noProof/>
                <w:lang w:val="en-US"/>
              </w:rPr>
              <w:drawing>
                <wp:inline distT="0" distB="0" distL="0" distR="0">
                  <wp:extent cx="2966085" cy="2560320"/>
                  <wp:effectExtent l="19050" t="0" r="5715" b="0"/>
                  <wp:docPr id="1" name="Picture 1" descr="3QUEST_SMOSvsNS_unfilteredRef_regCoch_3qst_config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3QUEST_SMOSvsNS_unfilteredRef_regCoch_3qst_config10"/>
                          <pic:cNvPicPr>
                            <a:picLocks noChangeAspect="1" noChangeArrowheads="1"/>
                          </pic:cNvPicPr>
                        </pic:nvPicPr>
                        <pic:blipFill>
                          <a:blip r:embed="rId8" cstate="print"/>
                          <a:srcRect/>
                          <a:stretch>
                            <a:fillRect/>
                          </a:stretch>
                        </pic:blipFill>
                        <pic:spPr bwMode="auto">
                          <a:xfrm>
                            <a:off x="0" y="0"/>
                            <a:ext cx="2966085" cy="2560320"/>
                          </a:xfrm>
                          <a:prstGeom prst="rect">
                            <a:avLst/>
                          </a:prstGeom>
                          <a:noFill/>
                          <a:ln w="9525">
                            <a:noFill/>
                            <a:miter lim="800000"/>
                            <a:headEnd/>
                            <a:tailEnd/>
                          </a:ln>
                        </pic:spPr>
                      </pic:pic>
                    </a:graphicData>
                  </a:graphic>
                </wp:inline>
              </w:drawing>
            </w:r>
          </w:p>
        </w:tc>
        <w:tc>
          <w:tcPr>
            <w:tcW w:w="4668" w:type="dxa"/>
          </w:tcPr>
          <w:p w:rsidR="00297D7B" w:rsidRPr="006D6748" w:rsidRDefault="00297D7B" w:rsidP="00297D7B">
            <w:pPr>
              <w:jc w:val="center"/>
              <w:rPr>
                <w:lang w:val="en-US"/>
              </w:rPr>
            </w:pPr>
            <w:r>
              <w:rPr>
                <w:noProof/>
                <w:lang w:val="en-US"/>
              </w:rPr>
              <w:pict>
                <v:shapetype id="_x0000_t32" coordsize="21600,21600" o:spt="32" o:oned="t" path="m,l21600,21600e" filled="f">
                  <v:path arrowok="t" fillok="f" o:connecttype="none"/>
                  <o:lock v:ext="edit" shapetype="t"/>
                </v:shapetype>
                <v:shape id="_x0000_s1075" type="#_x0000_t32" style="position:absolute;left:0;text-align:left;margin-left:34.05pt;margin-top:15.55pt;width:165.95pt;height:165.2pt;flip:y;z-index:251659264;mso-position-horizontal-relative:text;mso-position-vertical-relative:text" o:connectortype="straight" strokecolor="#a5a5a5">
                  <v:stroke dashstyle="dash"/>
                </v:shape>
              </w:pict>
            </w:r>
            <w:r w:rsidR="0056756A">
              <w:rPr>
                <w:noProof/>
                <w:lang w:val="en-US"/>
              </w:rPr>
              <w:drawing>
                <wp:inline distT="0" distB="0" distL="0" distR="0">
                  <wp:extent cx="2504440" cy="2592070"/>
                  <wp:effectExtent l="19050" t="0" r="0" b="0"/>
                  <wp:docPr id="2" name="Picture 2" descr="3QUEST_SMOSscatter_unfilteredRef_regCoch_3qst_config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QUEST_SMOSscatter_unfilteredRef_regCoch_3qst_config10"/>
                          <pic:cNvPicPr>
                            <a:picLocks noChangeAspect="1" noChangeArrowheads="1"/>
                          </pic:cNvPicPr>
                        </pic:nvPicPr>
                        <pic:blipFill>
                          <a:blip r:embed="rId9" cstate="print"/>
                          <a:srcRect/>
                          <a:stretch>
                            <a:fillRect/>
                          </a:stretch>
                        </pic:blipFill>
                        <pic:spPr bwMode="auto">
                          <a:xfrm>
                            <a:off x="0" y="0"/>
                            <a:ext cx="2504440" cy="2592070"/>
                          </a:xfrm>
                          <a:prstGeom prst="rect">
                            <a:avLst/>
                          </a:prstGeom>
                          <a:noFill/>
                          <a:ln w="9525">
                            <a:noFill/>
                            <a:miter lim="800000"/>
                            <a:headEnd/>
                            <a:tailEnd/>
                          </a:ln>
                        </pic:spPr>
                      </pic:pic>
                    </a:graphicData>
                  </a:graphic>
                </wp:inline>
              </w:drawing>
            </w:r>
          </w:p>
        </w:tc>
      </w:tr>
      <w:tr w:rsidR="00297D7B" w:rsidRPr="006D6748" w:rsidTr="00297D7B">
        <w:tc>
          <w:tcPr>
            <w:tcW w:w="4897" w:type="dxa"/>
          </w:tcPr>
          <w:p w:rsidR="00297D7B" w:rsidRPr="006D6748" w:rsidRDefault="0056756A" w:rsidP="0020396D">
            <w:pPr>
              <w:rPr>
                <w:lang w:val="en-US"/>
              </w:rPr>
            </w:pPr>
            <w:r>
              <w:rPr>
                <w:noProof/>
                <w:lang w:val="en-US"/>
              </w:rPr>
              <w:drawing>
                <wp:inline distT="0" distB="0" distL="0" distR="0">
                  <wp:extent cx="2973705" cy="2592070"/>
                  <wp:effectExtent l="19050" t="0" r="0" b="0"/>
                  <wp:docPr id="3" name="Picture 3" descr="3QUEST_NMOSvsNS_unfilteredRef_regCoch_3qst_config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3QUEST_NMOSvsNS_unfilteredRef_regCoch_3qst_config10"/>
                          <pic:cNvPicPr>
                            <a:picLocks noChangeAspect="1" noChangeArrowheads="1"/>
                          </pic:cNvPicPr>
                        </pic:nvPicPr>
                        <pic:blipFill>
                          <a:blip r:embed="rId10" cstate="print"/>
                          <a:srcRect/>
                          <a:stretch>
                            <a:fillRect/>
                          </a:stretch>
                        </pic:blipFill>
                        <pic:spPr bwMode="auto">
                          <a:xfrm>
                            <a:off x="0" y="0"/>
                            <a:ext cx="2973705" cy="2592070"/>
                          </a:xfrm>
                          <a:prstGeom prst="rect">
                            <a:avLst/>
                          </a:prstGeom>
                          <a:noFill/>
                          <a:ln w="9525">
                            <a:noFill/>
                            <a:miter lim="800000"/>
                            <a:headEnd/>
                            <a:tailEnd/>
                          </a:ln>
                        </pic:spPr>
                      </pic:pic>
                    </a:graphicData>
                  </a:graphic>
                </wp:inline>
              </w:drawing>
            </w:r>
          </w:p>
        </w:tc>
        <w:tc>
          <w:tcPr>
            <w:tcW w:w="4668" w:type="dxa"/>
          </w:tcPr>
          <w:p w:rsidR="00297D7B" w:rsidRPr="006D6748" w:rsidRDefault="00297D7B" w:rsidP="00297D7B">
            <w:pPr>
              <w:jc w:val="center"/>
              <w:rPr>
                <w:lang w:val="en-US"/>
              </w:rPr>
            </w:pPr>
            <w:r>
              <w:rPr>
                <w:noProof/>
                <w:lang w:val="en-US"/>
              </w:rPr>
              <w:pict>
                <v:shape id="_x0000_s1074" type="#_x0000_t32" style="position:absolute;left:0;text-align:left;margin-left:32.45pt;margin-top:19.05pt;width:163.85pt;height:163.1pt;flip:y;z-index:251658240;mso-position-horizontal-relative:text;mso-position-vertical-relative:text" o:connectortype="straight" strokecolor="#a5a5a5">
                  <v:stroke dashstyle="dash"/>
                </v:shape>
              </w:pict>
            </w:r>
            <w:r>
              <w:rPr>
                <w:noProof/>
                <w:szCs w:val="22"/>
                <w:lang w:val="en-US"/>
              </w:rPr>
              <w:pict>
                <v:rect id="_x0000_s1072" style="position:absolute;left:0;text-align:left;margin-left:76.75pt;margin-top:196.2pt;width:75.75pt;height:12.75pt;z-index:251656192;mso-position-horizontal-relative:text;mso-position-vertical-relative:text" stroked="f"/>
              </w:pict>
            </w:r>
            <w:r w:rsidR="0056756A">
              <w:rPr>
                <w:noProof/>
                <w:lang w:val="en-US"/>
              </w:rPr>
              <w:drawing>
                <wp:inline distT="0" distB="0" distL="0" distR="0">
                  <wp:extent cx="2496820" cy="2616200"/>
                  <wp:effectExtent l="19050" t="0" r="0" b="0"/>
                  <wp:docPr id="4" name="Picture 4" descr="3QUEST_NMOSscatter_unfilteredRef_regCoch_3qst_config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3QUEST_NMOSscatter_unfilteredRef_regCoch_3qst_config10"/>
                          <pic:cNvPicPr>
                            <a:picLocks noChangeAspect="1" noChangeArrowheads="1"/>
                          </pic:cNvPicPr>
                        </pic:nvPicPr>
                        <pic:blipFill>
                          <a:blip r:embed="rId11" cstate="print"/>
                          <a:srcRect/>
                          <a:stretch>
                            <a:fillRect/>
                          </a:stretch>
                        </pic:blipFill>
                        <pic:spPr bwMode="auto">
                          <a:xfrm>
                            <a:off x="0" y="0"/>
                            <a:ext cx="2496820" cy="2616200"/>
                          </a:xfrm>
                          <a:prstGeom prst="rect">
                            <a:avLst/>
                          </a:prstGeom>
                          <a:noFill/>
                          <a:ln w="9525">
                            <a:noFill/>
                            <a:miter lim="800000"/>
                            <a:headEnd/>
                            <a:tailEnd/>
                          </a:ln>
                        </pic:spPr>
                      </pic:pic>
                    </a:graphicData>
                  </a:graphic>
                </wp:inline>
              </w:drawing>
            </w:r>
          </w:p>
        </w:tc>
      </w:tr>
      <w:tr w:rsidR="00297D7B" w:rsidRPr="006D6748" w:rsidTr="00297D7B">
        <w:tc>
          <w:tcPr>
            <w:tcW w:w="4897" w:type="dxa"/>
          </w:tcPr>
          <w:p w:rsidR="00297D7B" w:rsidRPr="006D6748" w:rsidRDefault="0056756A" w:rsidP="0020396D">
            <w:pPr>
              <w:rPr>
                <w:lang w:val="en-US"/>
              </w:rPr>
            </w:pPr>
            <w:r>
              <w:rPr>
                <w:noProof/>
                <w:lang w:val="en-US"/>
              </w:rPr>
              <w:drawing>
                <wp:inline distT="0" distB="0" distL="0" distR="0">
                  <wp:extent cx="2973705" cy="2576195"/>
                  <wp:effectExtent l="19050" t="0" r="0" b="0"/>
                  <wp:docPr id="5" name="Picture 5" descr="3QUEST_GMOSvsNS_unfilteredRef_regCoch_3qst_config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3QUEST_GMOSvsNS_unfilteredRef_regCoch_3qst_config10"/>
                          <pic:cNvPicPr>
                            <a:picLocks noChangeAspect="1" noChangeArrowheads="1"/>
                          </pic:cNvPicPr>
                        </pic:nvPicPr>
                        <pic:blipFill>
                          <a:blip r:embed="rId12" cstate="print"/>
                          <a:srcRect/>
                          <a:stretch>
                            <a:fillRect/>
                          </a:stretch>
                        </pic:blipFill>
                        <pic:spPr bwMode="auto">
                          <a:xfrm>
                            <a:off x="0" y="0"/>
                            <a:ext cx="2973705" cy="2576195"/>
                          </a:xfrm>
                          <a:prstGeom prst="rect">
                            <a:avLst/>
                          </a:prstGeom>
                          <a:noFill/>
                          <a:ln w="9525">
                            <a:noFill/>
                            <a:miter lim="800000"/>
                            <a:headEnd/>
                            <a:tailEnd/>
                          </a:ln>
                        </pic:spPr>
                      </pic:pic>
                    </a:graphicData>
                  </a:graphic>
                </wp:inline>
              </w:drawing>
            </w:r>
          </w:p>
        </w:tc>
        <w:tc>
          <w:tcPr>
            <w:tcW w:w="4668" w:type="dxa"/>
          </w:tcPr>
          <w:p w:rsidR="00297D7B" w:rsidRPr="006D6748" w:rsidRDefault="00297D7B" w:rsidP="00297D7B">
            <w:pPr>
              <w:jc w:val="center"/>
              <w:rPr>
                <w:lang w:val="en-US"/>
              </w:rPr>
            </w:pPr>
            <w:r>
              <w:rPr>
                <w:noProof/>
                <w:lang w:val="en-US"/>
              </w:rPr>
              <w:pict>
                <v:shape id="_x0000_s1073" type="#_x0000_t32" style="position:absolute;left:0;text-align:left;margin-left:35.2pt;margin-top:18pt;width:163.85pt;height:163.1pt;flip:y;z-index:251657216;mso-position-horizontal-relative:text;mso-position-vertical-relative:text" o:connectortype="straight" strokecolor="#a5a5a5">
                  <v:stroke dashstyle="dash"/>
                </v:shape>
              </w:pict>
            </w:r>
            <w:r w:rsidR="0056756A">
              <w:rPr>
                <w:noProof/>
                <w:lang w:val="en-US"/>
              </w:rPr>
              <w:drawing>
                <wp:inline distT="0" distB="0" distL="0" distR="0">
                  <wp:extent cx="2465070" cy="2607945"/>
                  <wp:effectExtent l="19050" t="0" r="0" b="0"/>
                  <wp:docPr id="6" name="Picture 6" descr="3QUEST_GMOSscatter_unfilteredRef_regCoch_3qst_config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3QUEST_GMOSscatter_unfilteredRef_regCoch_3qst_config10"/>
                          <pic:cNvPicPr>
                            <a:picLocks noChangeAspect="1" noChangeArrowheads="1"/>
                          </pic:cNvPicPr>
                        </pic:nvPicPr>
                        <pic:blipFill>
                          <a:blip r:embed="rId13" cstate="print"/>
                          <a:srcRect/>
                          <a:stretch>
                            <a:fillRect/>
                          </a:stretch>
                        </pic:blipFill>
                        <pic:spPr bwMode="auto">
                          <a:xfrm>
                            <a:off x="0" y="0"/>
                            <a:ext cx="2465070" cy="2607945"/>
                          </a:xfrm>
                          <a:prstGeom prst="rect">
                            <a:avLst/>
                          </a:prstGeom>
                          <a:noFill/>
                          <a:ln w="9525">
                            <a:noFill/>
                            <a:miter lim="800000"/>
                            <a:headEnd/>
                            <a:tailEnd/>
                          </a:ln>
                        </pic:spPr>
                      </pic:pic>
                    </a:graphicData>
                  </a:graphic>
                </wp:inline>
              </w:drawing>
            </w:r>
          </w:p>
        </w:tc>
      </w:tr>
    </w:tbl>
    <w:p w:rsidR="00297D7B" w:rsidRDefault="00297D7B" w:rsidP="00297D7B">
      <w:pPr>
        <w:jc w:val="both"/>
        <w:rPr>
          <w:lang w:val="en-US"/>
        </w:rPr>
      </w:pPr>
    </w:p>
    <w:p w:rsidR="00297D7B" w:rsidRDefault="00D96C0B" w:rsidP="00297D7B">
      <w:pPr>
        <w:jc w:val="both"/>
        <w:rPr>
          <w:lang w:val="en-US"/>
        </w:rPr>
      </w:pPr>
      <w:r>
        <w:rPr>
          <w:lang w:val="en-US"/>
        </w:rPr>
        <w:t>Fig.</w:t>
      </w:r>
      <w:r w:rsidR="00297D7B">
        <w:rPr>
          <w:lang w:val="en-US"/>
        </w:rPr>
        <w:t xml:space="preserve"> 1:  Comparison of 3Quest S-MOS, N-MOS, and G-MOS scores to P.835 scores, for SNRs ranging from 0 to 30</w:t>
      </w:r>
      <w:r w:rsidR="00183ABD">
        <w:rPr>
          <w:lang w:val="en-US"/>
        </w:rPr>
        <w:t xml:space="preserve"> </w:t>
      </w:r>
      <w:r w:rsidR="00297D7B">
        <w:rPr>
          <w:lang w:val="en-US"/>
        </w:rPr>
        <w:t xml:space="preserve">dB. P.835 subjective scores are thin lines with error bars.  3Quest scores are thick dashed lines.  </w:t>
      </w:r>
      <w:r w:rsidR="00297D7B">
        <w:rPr>
          <w:szCs w:val="22"/>
          <w:lang w:val="en-US"/>
        </w:rPr>
        <w:t>Best linear regression is a green dashed line.  95% confidence interval is black dashed lines.  Perfect correlation reference is gray dashed line</w:t>
      </w:r>
      <w:r w:rsidR="00297D7B">
        <w:rPr>
          <w:lang w:val="en-US"/>
        </w:rPr>
        <w:t>.  Experiment was done with Talker Set 1, Noise Suppressor 1.</w:t>
      </w:r>
    </w:p>
    <w:p w:rsidR="00297D7B" w:rsidRDefault="00297D7B" w:rsidP="00F6685A">
      <w:pPr>
        <w:jc w:val="center"/>
        <w:rPr>
          <w:lang w:val="en-US"/>
        </w:rPr>
      </w:pPr>
    </w:p>
    <w:p w:rsidR="00F6685A" w:rsidRDefault="0056756A" w:rsidP="00F6685A">
      <w:pPr>
        <w:jc w:val="center"/>
        <w:rPr>
          <w:lang w:val="en-US"/>
        </w:rPr>
      </w:pPr>
      <w:r>
        <w:rPr>
          <w:noProof/>
          <w:lang w:val="en-US"/>
        </w:rPr>
        <w:lastRenderedPageBreak/>
        <w:drawing>
          <wp:inline distT="0" distB="0" distL="0" distR="0">
            <wp:extent cx="4569599" cy="2695326"/>
            <wp:effectExtent l="12184" t="6092" r="6092" b="1777"/>
            <wp:docPr id="7" name="Chart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r>
        <w:rPr>
          <w:noProof/>
          <w:lang w:val="en-US"/>
        </w:rPr>
        <w:drawing>
          <wp:inline distT="0" distB="0" distL="0" distR="0">
            <wp:extent cx="4569599" cy="2697103"/>
            <wp:effectExtent l="12184" t="6092" r="6092" b="0"/>
            <wp:docPr id="8" name="Chart 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r>
        <w:rPr>
          <w:noProof/>
          <w:lang w:val="en-US"/>
        </w:rPr>
        <w:drawing>
          <wp:inline distT="0" distB="0" distL="0" distR="0">
            <wp:extent cx="4569599" cy="2697103"/>
            <wp:effectExtent l="12184" t="6092" r="6092" b="0"/>
            <wp:docPr id="9" name="Chart 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rsidR="00A44E7F" w:rsidRDefault="00A44E7F" w:rsidP="00CC266F">
      <w:pPr>
        <w:jc w:val="center"/>
        <w:rPr>
          <w:szCs w:val="22"/>
          <w:lang w:val="en-US"/>
        </w:rPr>
      </w:pPr>
    </w:p>
    <w:p w:rsidR="009603D4" w:rsidRPr="00CC266F" w:rsidRDefault="009603D4" w:rsidP="0098440C">
      <w:pPr>
        <w:ind w:left="720"/>
        <w:rPr>
          <w:szCs w:val="22"/>
          <w:lang w:val="en-US"/>
        </w:rPr>
      </w:pPr>
      <w:r w:rsidRPr="00164C96">
        <w:rPr>
          <w:szCs w:val="22"/>
          <w:lang w:val="en-US"/>
        </w:rPr>
        <w:t xml:space="preserve">Fig. </w:t>
      </w:r>
      <w:r>
        <w:rPr>
          <w:szCs w:val="22"/>
          <w:lang w:val="en-US"/>
        </w:rPr>
        <w:t>2</w:t>
      </w:r>
      <w:r w:rsidRPr="00164C96">
        <w:rPr>
          <w:szCs w:val="22"/>
          <w:lang w:val="en-US"/>
        </w:rPr>
        <w:t xml:space="preserve">: </w:t>
      </w:r>
      <w:r w:rsidR="00AB44EF">
        <w:rPr>
          <w:szCs w:val="22"/>
          <w:lang w:val="en-US"/>
        </w:rPr>
        <w:t>Comparison of</w:t>
      </w:r>
      <w:r w:rsidRPr="00164C96">
        <w:rPr>
          <w:szCs w:val="22"/>
          <w:lang w:val="en-US"/>
        </w:rPr>
        <w:t xml:space="preserve"> </w:t>
      </w:r>
      <w:r w:rsidR="006E110E">
        <w:rPr>
          <w:szCs w:val="22"/>
          <w:lang w:val="en-US"/>
        </w:rPr>
        <w:t xml:space="preserve">P.835 </w:t>
      </w:r>
      <w:r>
        <w:rPr>
          <w:szCs w:val="22"/>
          <w:lang w:val="en-US"/>
        </w:rPr>
        <w:t>subjective</w:t>
      </w:r>
      <w:r w:rsidRPr="00164C96">
        <w:rPr>
          <w:szCs w:val="22"/>
          <w:lang w:val="en-US"/>
        </w:rPr>
        <w:t xml:space="preserve"> </w:t>
      </w:r>
      <w:r>
        <w:rPr>
          <w:szCs w:val="22"/>
          <w:lang w:val="en-US"/>
        </w:rPr>
        <w:t xml:space="preserve">Scores </w:t>
      </w:r>
      <w:r w:rsidRPr="00164C96">
        <w:rPr>
          <w:szCs w:val="22"/>
          <w:lang w:val="en-US"/>
        </w:rPr>
        <w:t xml:space="preserve">and </w:t>
      </w:r>
      <w:r w:rsidR="00183ABD">
        <w:rPr>
          <w:szCs w:val="22"/>
          <w:lang w:val="en-US"/>
        </w:rPr>
        <w:t xml:space="preserve">ETSI </w:t>
      </w:r>
      <w:r>
        <w:rPr>
          <w:szCs w:val="22"/>
          <w:lang w:val="en-US"/>
        </w:rPr>
        <w:t>EG 202 396-3</w:t>
      </w:r>
      <w:r w:rsidRPr="00164C96">
        <w:rPr>
          <w:szCs w:val="22"/>
          <w:lang w:val="en-US"/>
        </w:rPr>
        <w:t xml:space="preserve"> </w:t>
      </w:r>
      <w:r w:rsidR="006E110E">
        <w:rPr>
          <w:szCs w:val="22"/>
          <w:lang w:val="en-US"/>
        </w:rPr>
        <w:t xml:space="preserve">3Quest </w:t>
      </w:r>
      <w:r w:rsidRPr="00164C96">
        <w:rPr>
          <w:szCs w:val="22"/>
          <w:lang w:val="en-US"/>
        </w:rPr>
        <w:t>prediction</w:t>
      </w:r>
      <w:r w:rsidR="006E110E">
        <w:rPr>
          <w:szCs w:val="22"/>
          <w:lang w:val="en-US"/>
        </w:rPr>
        <w:t>s</w:t>
      </w:r>
      <w:r w:rsidR="00183ABD">
        <w:rPr>
          <w:szCs w:val="22"/>
          <w:lang w:val="en-US"/>
        </w:rPr>
        <w:t xml:space="preserve"> for the SNR=1</w:t>
      </w:r>
      <w:r>
        <w:rPr>
          <w:szCs w:val="22"/>
          <w:lang w:val="en-US"/>
        </w:rPr>
        <w:t>8dB case.</w:t>
      </w:r>
      <w:r w:rsidR="00D001D2">
        <w:rPr>
          <w:szCs w:val="22"/>
          <w:lang w:val="en-US"/>
        </w:rPr>
        <w:t xml:space="preserve">  TS1, NS1 designates that this experiment was done with </w:t>
      </w:r>
      <w:r w:rsidR="00F6685A">
        <w:rPr>
          <w:szCs w:val="22"/>
          <w:lang w:val="en-US"/>
        </w:rPr>
        <w:t>Talker Set 1</w:t>
      </w:r>
      <w:r w:rsidR="00D001D2">
        <w:rPr>
          <w:szCs w:val="22"/>
          <w:lang w:val="en-US"/>
        </w:rPr>
        <w:t>, as described in Section 2.</w:t>
      </w:r>
    </w:p>
    <w:p w:rsidR="00A44E7F" w:rsidRDefault="00A44E7F" w:rsidP="00A44E7F">
      <w:pPr>
        <w:jc w:val="center"/>
        <w:rPr>
          <w:szCs w:val="22"/>
        </w:rPr>
      </w:pPr>
    </w:p>
    <w:p w:rsidR="00AB44EF" w:rsidRDefault="00AB44EF" w:rsidP="00A44E7F">
      <w:pPr>
        <w:jc w:val="center"/>
        <w:rPr>
          <w:szCs w:val="22"/>
        </w:rPr>
      </w:pPr>
    </w:p>
    <w:p w:rsidR="004E5663" w:rsidRDefault="004E5663" w:rsidP="004E5663">
      <w:pPr>
        <w:jc w:val="both"/>
        <w:rPr>
          <w:szCs w:val="22"/>
          <w:lang w:val="en-US"/>
        </w:rPr>
      </w:pPr>
      <w:r>
        <w:rPr>
          <w:lang w:val="en-US"/>
        </w:rPr>
        <w:t xml:space="preserve">For reference, we also provide the original training and validation data from </w:t>
      </w:r>
      <w:r>
        <w:rPr>
          <w:szCs w:val="22"/>
          <w:lang w:val="en-US"/>
        </w:rPr>
        <w:t xml:space="preserve">ETSI </w:t>
      </w:r>
      <w:r w:rsidR="00183ABD">
        <w:rPr>
          <w:szCs w:val="22"/>
          <w:lang w:val="en-US"/>
        </w:rPr>
        <w:t xml:space="preserve">EG </w:t>
      </w:r>
      <w:r w:rsidR="00B47965">
        <w:rPr>
          <w:szCs w:val="22"/>
          <w:lang w:val="en-US"/>
        </w:rPr>
        <w:t xml:space="preserve">202 </w:t>
      </w:r>
      <w:r>
        <w:rPr>
          <w:szCs w:val="22"/>
          <w:lang w:val="en-US"/>
        </w:rPr>
        <w:t>396-3 Annex H:</w:t>
      </w:r>
    </w:p>
    <w:p w:rsidR="004E5663" w:rsidRDefault="004E5663" w:rsidP="004E5663">
      <w:pPr>
        <w:jc w:val="both"/>
        <w:rPr>
          <w:lang w:val="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770"/>
        <w:gridCol w:w="4795"/>
      </w:tblGrid>
      <w:tr w:rsidR="004E5663" w:rsidRPr="00EC343D" w:rsidTr="00DA5B82">
        <w:tc>
          <w:tcPr>
            <w:tcW w:w="4782" w:type="dxa"/>
          </w:tcPr>
          <w:p w:rsidR="004E5663" w:rsidRPr="00EC343D" w:rsidRDefault="004E5663" w:rsidP="00DA5B82">
            <w:pPr>
              <w:jc w:val="center"/>
              <w:rPr>
                <w:b/>
                <w:lang w:val="en-US"/>
              </w:rPr>
            </w:pPr>
            <w:r w:rsidRPr="00EC343D">
              <w:rPr>
                <w:b/>
                <w:lang w:val="en-US"/>
              </w:rPr>
              <w:t>Training Results</w:t>
            </w:r>
          </w:p>
        </w:tc>
        <w:tc>
          <w:tcPr>
            <w:tcW w:w="4783" w:type="dxa"/>
          </w:tcPr>
          <w:p w:rsidR="004E5663" w:rsidRPr="00EC343D" w:rsidRDefault="004E5663" w:rsidP="00DA5B82">
            <w:pPr>
              <w:jc w:val="center"/>
              <w:rPr>
                <w:b/>
                <w:lang w:val="en-US"/>
              </w:rPr>
            </w:pPr>
            <w:r w:rsidRPr="00EC343D">
              <w:rPr>
                <w:b/>
                <w:lang w:val="en-US"/>
              </w:rPr>
              <w:t>Validation Results</w:t>
            </w:r>
          </w:p>
        </w:tc>
      </w:tr>
      <w:tr w:rsidR="004E5663" w:rsidRPr="00EC343D" w:rsidTr="00DA5B82">
        <w:tc>
          <w:tcPr>
            <w:tcW w:w="4782" w:type="dxa"/>
          </w:tcPr>
          <w:p w:rsidR="004E5663" w:rsidRPr="00EC343D" w:rsidRDefault="0056756A" w:rsidP="00DA5B82">
            <w:pPr>
              <w:jc w:val="center"/>
              <w:rPr>
                <w:lang w:val="en-US"/>
              </w:rPr>
            </w:pPr>
            <w:r>
              <w:rPr>
                <w:noProof/>
                <w:lang w:val="en-US"/>
              </w:rPr>
              <w:drawing>
                <wp:inline distT="0" distB="0" distL="0" distR="0">
                  <wp:extent cx="2870200" cy="2345690"/>
                  <wp:effectExtent l="19050" t="0" r="6350" b="0"/>
                  <wp:docPr id="10" name="Picture 10" descr="ha_1_training_sm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a_1_training_smos"/>
                          <pic:cNvPicPr>
                            <a:picLocks noChangeAspect="1" noChangeArrowheads="1"/>
                          </pic:cNvPicPr>
                        </pic:nvPicPr>
                        <pic:blipFill>
                          <a:blip r:embed="rId17" cstate="print"/>
                          <a:srcRect/>
                          <a:stretch>
                            <a:fillRect/>
                          </a:stretch>
                        </pic:blipFill>
                        <pic:spPr bwMode="auto">
                          <a:xfrm>
                            <a:off x="0" y="0"/>
                            <a:ext cx="2870200" cy="2345690"/>
                          </a:xfrm>
                          <a:prstGeom prst="rect">
                            <a:avLst/>
                          </a:prstGeom>
                          <a:noFill/>
                          <a:ln w="9525">
                            <a:noFill/>
                            <a:miter lim="800000"/>
                            <a:headEnd/>
                            <a:tailEnd/>
                          </a:ln>
                        </pic:spPr>
                      </pic:pic>
                    </a:graphicData>
                  </a:graphic>
                </wp:inline>
              </w:drawing>
            </w:r>
          </w:p>
        </w:tc>
        <w:tc>
          <w:tcPr>
            <w:tcW w:w="4783" w:type="dxa"/>
          </w:tcPr>
          <w:p w:rsidR="004E5663" w:rsidRPr="00EC343D" w:rsidRDefault="0056756A" w:rsidP="00DA5B82">
            <w:pPr>
              <w:jc w:val="center"/>
              <w:rPr>
                <w:lang w:val="en-US"/>
              </w:rPr>
            </w:pPr>
            <w:r>
              <w:rPr>
                <w:noProof/>
                <w:lang w:val="en-US"/>
              </w:rPr>
              <w:drawing>
                <wp:inline distT="0" distB="0" distL="0" distR="0">
                  <wp:extent cx="2870200" cy="2369185"/>
                  <wp:effectExtent l="19050" t="0" r="6350" b="0"/>
                  <wp:docPr id="11" name="Picture 11" descr="ha_1_validation_sm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a_1_validation_smos"/>
                          <pic:cNvPicPr>
                            <a:picLocks noChangeAspect="1" noChangeArrowheads="1"/>
                          </pic:cNvPicPr>
                        </pic:nvPicPr>
                        <pic:blipFill>
                          <a:blip r:embed="rId18" cstate="print"/>
                          <a:srcRect/>
                          <a:stretch>
                            <a:fillRect/>
                          </a:stretch>
                        </pic:blipFill>
                        <pic:spPr bwMode="auto">
                          <a:xfrm>
                            <a:off x="0" y="0"/>
                            <a:ext cx="2870200" cy="2369185"/>
                          </a:xfrm>
                          <a:prstGeom prst="rect">
                            <a:avLst/>
                          </a:prstGeom>
                          <a:noFill/>
                          <a:ln w="9525">
                            <a:noFill/>
                            <a:miter lim="800000"/>
                            <a:headEnd/>
                            <a:tailEnd/>
                          </a:ln>
                        </pic:spPr>
                      </pic:pic>
                    </a:graphicData>
                  </a:graphic>
                </wp:inline>
              </w:drawing>
            </w:r>
          </w:p>
        </w:tc>
      </w:tr>
      <w:tr w:rsidR="004E5663" w:rsidRPr="00EC343D" w:rsidTr="00DA5B82">
        <w:tc>
          <w:tcPr>
            <w:tcW w:w="4782" w:type="dxa"/>
          </w:tcPr>
          <w:p w:rsidR="004E5663" w:rsidRPr="00EC343D" w:rsidRDefault="0056756A" w:rsidP="00DA5B82">
            <w:pPr>
              <w:jc w:val="center"/>
              <w:rPr>
                <w:lang w:val="en-US"/>
              </w:rPr>
            </w:pPr>
            <w:r>
              <w:rPr>
                <w:noProof/>
                <w:lang w:val="en-US"/>
              </w:rPr>
              <w:drawing>
                <wp:inline distT="0" distB="0" distL="0" distR="0">
                  <wp:extent cx="2870200" cy="2337435"/>
                  <wp:effectExtent l="19050" t="0" r="6350" b="0"/>
                  <wp:docPr id="12" name="Picture 12" descr="ha_1_training_nm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a_1_training_nmos"/>
                          <pic:cNvPicPr>
                            <a:picLocks noChangeAspect="1" noChangeArrowheads="1"/>
                          </pic:cNvPicPr>
                        </pic:nvPicPr>
                        <pic:blipFill>
                          <a:blip r:embed="rId19" cstate="print"/>
                          <a:srcRect/>
                          <a:stretch>
                            <a:fillRect/>
                          </a:stretch>
                        </pic:blipFill>
                        <pic:spPr bwMode="auto">
                          <a:xfrm>
                            <a:off x="0" y="0"/>
                            <a:ext cx="2870200" cy="2337435"/>
                          </a:xfrm>
                          <a:prstGeom prst="rect">
                            <a:avLst/>
                          </a:prstGeom>
                          <a:noFill/>
                          <a:ln w="9525">
                            <a:noFill/>
                            <a:miter lim="800000"/>
                            <a:headEnd/>
                            <a:tailEnd/>
                          </a:ln>
                        </pic:spPr>
                      </pic:pic>
                    </a:graphicData>
                  </a:graphic>
                </wp:inline>
              </w:drawing>
            </w:r>
          </w:p>
        </w:tc>
        <w:tc>
          <w:tcPr>
            <w:tcW w:w="4783" w:type="dxa"/>
          </w:tcPr>
          <w:p w:rsidR="004E5663" w:rsidRPr="00EC343D" w:rsidRDefault="0056756A" w:rsidP="00DA5B82">
            <w:pPr>
              <w:jc w:val="center"/>
              <w:rPr>
                <w:lang w:val="en-US"/>
              </w:rPr>
            </w:pPr>
            <w:r>
              <w:rPr>
                <w:noProof/>
                <w:lang w:val="en-US"/>
              </w:rPr>
              <w:drawing>
                <wp:inline distT="0" distB="0" distL="0" distR="0">
                  <wp:extent cx="2910205" cy="2401570"/>
                  <wp:effectExtent l="19050" t="0" r="4445" b="0"/>
                  <wp:docPr id="13" name="Picture 13" descr="ha_1_validation_nm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a_1_validation_nmos"/>
                          <pic:cNvPicPr>
                            <a:picLocks noChangeAspect="1" noChangeArrowheads="1"/>
                          </pic:cNvPicPr>
                        </pic:nvPicPr>
                        <pic:blipFill>
                          <a:blip r:embed="rId20" cstate="print"/>
                          <a:srcRect/>
                          <a:stretch>
                            <a:fillRect/>
                          </a:stretch>
                        </pic:blipFill>
                        <pic:spPr bwMode="auto">
                          <a:xfrm>
                            <a:off x="0" y="0"/>
                            <a:ext cx="2910205" cy="2401570"/>
                          </a:xfrm>
                          <a:prstGeom prst="rect">
                            <a:avLst/>
                          </a:prstGeom>
                          <a:noFill/>
                          <a:ln w="9525">
                            <a:noFill/>
                            <a:miter lim="800000"/>
                            <a:headEnd/>
                            <a:tailEnd/>
                          </a:ln>
                        </pic:spPr>
                      </pic:pic>
                    </a:graphicData>
                  </a:graphic>
                </wp:inline>
              </w:drawing>
            </w:r>
          </w:p>
        </w:tc>
      </w:tr>
      <w:tr w:rsidR="004E5663" w:rsidRPr="00EC343D" w:rsidTr="00DA5B82">
        <w:tc>
          <w:tcPr>
            <w:tcW w:w="4782" w:type="dxa"/>
          </w:tcPr>
          <w:p w:rsidR="004E5663" w:rsidRPr="00EC343D" w:rsidRDefault="0056756A" w:rsidP="00DA5B82">
            <w:pPr>
              <w:jc w:val="center"/>
              <w:rPr>
                <w:lang w:val="en-US"/>
              </w:rPr>
            </w:pPr>
            <w:r>
              <w:rPr>
                <w:noProof/>
                <w:lang w:val="en-US"/>
              </w:rPr>
              <w:drawing>
                <wp:inline distT="0" distB="0" distL="0" distR="0">
                  <wp:extent cx="2917825" cy="2385695"/>
                  <wp:effectExtent l="19050" t="0" r="0" b="0"/>
                  <wp:docPr id="14" name="Picture 14" descr="ha_1_training_gm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ha_1_training_gmos"/>
                          <pic:cNvPicPr>
                            <a:picLocks noChangeAspect="1" noChangeArrowheads="1"/>
                          </pic:cNvPicPr>
                        </pic:nvPicPr>
                        <pic:blipFill>
                          <a:blip r:embed="rId21" cstate="print"/>
                          <a:srcRect/>
                          <a:stretch>
                            <a:fillRect/>
                          </a:stretch>
                        </pic:blipFill>
                        <pic:spPr bwMode="auto">
                          <a:xfrm>
                            <a:off x="0" y="0"/>
                            <a:ext cx="2917825" cy="2385695"/>
                          </a:xfrm>
                          <a:prstGeom prst="rect">
                            <a:avLst/>
                          </a:prstGeom>
                          <a:noFill/>
                          <a:ln w="9525">
                            <a:noFill/>
                            <a:miter lim="800000"/>
                            <a:headEnd/>
                            <a:tailEnd/>
                          </a:ln>
                        </pic:spPr>
                      </pic:pic>
                    </a:graphicData>
                  </a:graphic>
                </wp:inline>
              </w:drawing>
            </w:r>
          </w:p>
        </w:tc>
        <w:tc>
          <w:tcPr>
            <w:tcW w:w="4783" w:type="dxa"/>
          </w:tcPr>
          <w:p w:rsidR="004E5663" w:rsidRPr="00EC343D" w:rsidRDefault="0056756A" w:rsidP="00DA5B82">
            <w:pPr>
              <w:jc w:val="center"/>
              <w:rPr>
                <w:lang w:val="en-US"/>
              </w:rPr>
            </w:pPr>
            <w:r>
              <w:rPr>
                <w:noProof/>
                <w:lang w:val="en-US"/>
              </w:rPr>
              <w:drawing>
                <wp:inline distT="0" distB="0" distL="0" distR="0">
                  <wp:extent cx="2926080" cy="2409190"/>
                  <wp:effectExtent l="19050" t="0" r="7620" b="0"/>
                  <wp:docPr id="15" name="Picture 15" descr="ha_1_validation_gm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a_1_validation_gmos"/>
                          <pic:cNvPicPr>
                            <a:picLocks noChangeAspect="1" noChangeArrowheads="1"/>
                          </pic:cNvPicPr>
                        </pic:nvPicPr>
                        <pic:blipFill>
                          <a:blip r:embed="rId22" cstate="print"/>
                          <a:srcRect/>
                          <a:stretch>
                            <a:fillRect/>
                          </a:stretch>
                        </pic:blipFill>
                        <pic:spPr bwMode="auto">
                          <a:xfrm>
                            <a:off x="0" y="0"/>
                            <a:ext cx="2926080" cy="2409190"/>
                          </a:xfrm>
                          <a:prstGeom prst="rect">
                            <a:avLst/>
                          </a:prstGeom>
                          <a:noFill/>
                          <a:ln w="9525">
                            <a:noFill/>
                            <a:miter lim="800000"/>
                            <a:headEnd/>
                            <a:tailEnd/>
                          </a:ln>
                        </pic:spPr>
                      </pic:pic>
                    </a:graphicData>
                  </a:graphic>
                </wp:inline>
              </w:drawing>
            </w:r>
          </w:p>
        </w:tc>
      </w:tr>
    </w:tbl>
    <w:p w:rsidR="004E5663" w:rsidRDefault="004E5663" w:rsidP="004E5663">
      <w:pPr>
        <w:jc w:val="both"/>
        <w:rPr>
          <w:lang w:val="en-US"/>
        </w:rPr>
      </w:pPr>
    </w:p>
    <w:p w:rsidR="004E5663" w:rsidRPr="00CC266F" w:rsidRDefault="004E5663" w:rsidP="004E5663">
      <w:pPr>
        <w:jc w:val="center"/>
        <w:rPr>
          <w:szCs w:val="22"/>
          <w:lang w:val="en-US"/>
        </w:rPr>
      </w:pPr>
      <w:r w:rsidRPr="00164C96">
        <w:rPr>
          <w:szCs w:val="22"/>
          <w:lang w:val="en-US"/>
        </w:rPr>
        <w:t xml:space="preserve">Fig. </w:t>
      </w:r>
      <w:r>
        <w:rPr>
          <w:szCs w:val="22"/>
          <w:lang w:val="en-US"/>
        </w:rPr>
        <w:t>3</w:t>
      </w:r>
      <w:r w:rsidRPr="00164C96">
        <w:rPr>
          <w:szCs w:val="22"/>
          <w:lang w:val="en-US"/>
        </w:rPr>
        <w:t xml:space="preserve">: </w:t>
      </w:r>
      <w:r>
        <w:rPr>
          <w:szCs w:val="22"/>
          <w:lang w:val="en-US"/>
        </w:rPr>
        <w:t xml:space="preserve">Original narrowband performance from ETSI </w:t>
      </w:r>
      <w:r w:rsidR="00183ABD">
        <w:rPr>
          <w:szCs w:val="22"/>
          <w:lang w:val="en-US"/>
        </w:rPr>
        <w:t xml:space="preserve">EG </w:t>
      </w:r>
      <w:r w:rsidR="00B47965">
        <w:rPr>
          <w:szCs w:val="22"/>
          <w:lang w:val="en-US"/>
        </w:rPr>
        <w:t xml:space="preserve">202 </w:t>
      </w:r>
      <w:r>
        <w:rPr>
          <w:szCs w:val="22"/>
          <w:lang w:val="en-US"/>
        </w:rPr>
        <w:t>396-3 Annex H.</w:t>
      </w:r>
    </w:p>
    <w:p w:rsidR="00AB44EF" w:rsidRDefault="004E5663" w:rsidP="00A44E7F">
      <w:pPr>
        <w:jc w:val="center"/>
        <w:rPr>
          <w:szCs w:val="22"/>
        </w:rPr>
      </w:pPr>
      <w:r>
        <w:rPr>
          <w:szCs w:val="22"/>
        </w:rPr>
        <w:br w:type="page"/>
      </w:r>
    </w:p>
    <w:p w:rsidR="00BD7A26" w:rsidRDefault="006D35D4" w:rsidP="003F183C">
      <w:pPr>
        <w:pStyle w:val="Heading"/>
        <w:numPr>
          <w:ilvl w:val="0"/>
          <w:numId w:val="9"/>
        </w:numPr>
        <w:tabs>
          <w:tab w:val="left" w:pos="709"/>
          <w:tab w:val="left" w:pos="6840"/>
        </w:tabs>
        <w:spacing w:before="120" w:after="0"/>
        <w:rPr>
          <w:sz w:val="28"/>
          <w:szCs w:val="28"/>
          <w:lang w:val="en-US"/>
        </w:rPr>
      </w:pPr>
      <w:r>
        <w:rPr>
          <w:sz w:val="28"/>
          <w:szCs w:val="28"/>
          <w:lang w:val="en-US"/>
        </w:rPr>
        <w:lastRenderedPageBreak/>
        <w:t>Discussion</w:t>
      </w:r>
    </w:p>
    <w:p w:rsidR="003F183C" w:rsidRPr="003F183C" w:rsidRDefault="003F183C" w:rsidP="003F183C">
      <w:pPr>
        <w:pStyle w:val="Heading"/>
        <w:tabs>
          <w:tab w:val="left" w:pos="709"/>
          <w:tab w:val="left" w:pos="6840"/>
        </w:tabs>
        <w:spacing w:before="120" w:after="0"/>
        <w:ind w:left="420" w:firstLine="0"/>
        <w:rPr>
          <w:sz w:val="6"/>
          <w:szCs w:val="28"/>
          <w:lang w:val="en-US"/>
        </w:rPr>
      </w:pPr>
    </w:p>
    <w:p w:rsidR="006D35D4" w:rsidRPr="00BD7A26" w:rsidRDefault="00B33BA3" w:rsidP="00BD7A26">
      <w:pPr>
        <w:pStyle w:val="Heading"/>
        <w:numPr>
          <w:ilvl w:val="1"/>
          <w:numId w:val="26"/>
        </w:numPr>
        <w:tabs>
          <w:tab w:val="left" w:pos="709"/>
          <w:tab w:val="left" w:pos="6840"/>
        </w:tabs>
        <w:spacing w:before="120" w:after="0"/>
        <w:rPr>
          <w:bCs/>
          <w:sz w:val="28"/>
          <w:szCs w:val="28"/>
          <w:lang w:val="en-US"/>
        </w:rPr>
      </w:pPr>
      <w:r>
        <w:rPr>
          <w:sz w:val="28"/>
          <w:szCs w:val="28"/>
          <w:lang w:val="en-US"/>
        </w:rPr>
        <w:t xml:space="preserve">Prediction Accuracy over  Wide </w:t>
      </w:r>
      <w:r w:rsidR="00BD7A26" w:rsidRPr="00BD7A26">
        <w:rPr>
          <w:sz w:val="28"/>
          <w:szCs w:val="28"/>
          <w:lang w:val="en-US"/>
        </w:rPr>
        <w:t xml:space="preserve">SNR </w:t>
      </w:r>
      <w:r w:rsidR="00BD7A26">
        <w:rPr>
          <w:sz w:val="28"/>
          <w:szCs w:val="28"/>
          <w:lang w:val="en-US"/>
        </w:rPr>
        <w:t>Range</w:t>
      </w:r>
      <w:r w:rsidR="00D216C1">
        <w:rPr>
          <w:sz w:val="28"/>
          <w:szCs w:val="28"/>
          <w:lang w:val="en-US"/>
        </w:rPr>
        <w:t xml:space="preserve"> (0-30dB)</w:t>
      </w:r>
    </w:p>
    <w:p w:rsidR="006D35D4" w:rsidRDefault="006D35D4" w:rsidP="006D35D4">
      <w:pPr>
        <w:pStyle w:val="Heading"/>
        <w:tabs>
          <w:tab w:val="left" w:pos="7200"/>
        </w:tabs>
        <w:spacing w:before="20" w:after="0" w:line="240" w:lineRule="auto"/>
        <w:ind w:left="0" w:firstLine="0"/>
        <w:rPr>
          <w:b w:val="0"/>
          <w:bCs/>
          <w:color w:val="000000"/>
          <w:sz w:val="18"/>
          <w:szCs w:val="18"/>
        </w:rPr>
      </w:pPr>
    </w:p>
    <w:p w:rsidR="0055510E" w:rsidRDefault="007E368E" w:rsidP="00CA4E41">
      <w:pPr>
        <w:jc w:val="both"/>
        <w:rPr>
          <w:bCs/>
          <w:color w:val="000000"/>
        </w:rPr>
      </w:pPr>
      <w:r>
        <w:rPr>
          <w:bCs/>
          <w:color w:val="000000"/>
        </w:rPr>
        <w:t>We make the following observations about the data shown in Figure 1</w:t>
      </w:r>
      <w:r w:rsidR="0055510E">
        <w:rPr>
          <w:bCs/>
          <w:color w:val="000000"/>
        </w:rPr>
        <w:t>:</w:t>
      </w:r>
    </w:p>
    <w:p w:rsidR="007E368E" w:rsidRDefault="0055510E" w:rsidP="0055510E">
      <w:pPr>
        <w:numPr>
          <w:ilvl w:val="0"/>
          <w:numId w:val="25"/>
        </w:numPr>
        <w:jc w:val="both"/>
        <w:rPr>
          <w:bCs/>
          <w:color w:val="000000"/>
        </w:rPr>
      </w:pPr>
      <w:r w:rsidRPr="0055510E">
        <w:rPr>
          <w:b/>
          <w:bCs/>
          <w:color w:val="000000"/>
        </w:rPr>
        <w:t>N-MOS</w:t>
      </w:r>
      <w:r>
        <w:rPr>
          <w:b/>
          <w:bCs/>
          <w:color w:val="000000"/>
        </w:rPr>
        <w:t xml:space="preserve">, </w:t>
      </w:r>
      <w:r w:rsidR="00B33BA3">
        <w:rPr>
          <w:b/>
          <w:bCs/>
          <w:color w:val="000000"/>
        </w:rPr>
        <w:t>SNR = 0-30dB</w:t>
      </w:r>
      <w:r w:rsidRPr="0055510E">
        <w:rPr>
          <w:b/>
          <w:bCs/>
          <w:color w:val="000000"/>
        </w:rPr>
        <w:t>:</w:t>
      </w:r>
      <w:r>
        <w:rPr>
          <w:bCs/>
          <w:color w:val="000000"/>
        </w:rPr>
        <w:t xml:space="preserve">  I</w:t>
      </w:r>
      <w:r w:rsidR="007E368E">
        <w:rPr>
          <w:bCs/>
          <w:color w:val="000000"/>
        </w:rPr>
        <w:t xml:space="preserve">n Figure 1, the N-MOS predictions all show the correct general trend, of monotonically increasing N-MOS with Suppression, as expected.  </w:t>
      </w:r>
      <w:r w:rsidR="004E39A0">
        <w:rPr>
          <w:bCs/>
          <w:color w:val="000000"/>
        </w:rPr>
        <w:t xml:space="preserve">There is a tendency to over-predict N-MOS by up to 1.0 MOS points at high SNRs and high suppression values.  </w:t>
      </w:r>
      <w:r w:rsidR="007E368E">
        <w:rPr>
          <w:bCs/>
          <w:color w:val="000000"/>
        </w:rPr>
        <w:t xml:space="preserve">The errors are </w:t>
      </w:r>
      <w:r w:rsidR="004E5663">
        <w:rPr>
          <w:bCs/>
          <w:color w:val="000000"/>
        </w:rPr>
        <w:t xml:space="preserve">within a range of about </w:t>
      </w:r>
      <w:r>
        <w:rPr>
          <w:rFonts w:cs="Arial"/>
          <w:bCs/>
          <w:color w:val="000000"/>
        </w:rPr>
        <w:t>±</w:t>
      </w:r>
      <w:r w:rsidR="004E5663">
        <w:rPr>
          <w:bCs/>
          <w:color w:val="000000"/>
        </w:rPr>
        <w:t>1.0 MOS points, consistent with both the training and validation results of Figure 3.</w:t>
      </w:r>
    </w:p>
    <w:p w:rsidR="0055510E" w:rsidRDefault="0055510E" w:rsidP="0055510E">
      <w:pPr>
        <w:numPr>
          <w:ilvl w:val="0"/>
          <w:numId w:val="25"/>
        </w:numPr>
        <w:jc w:val="both"/>
        <w:rPr>
          <w:bCs/>
          <w:color w:val="000000"/>
        </w:rPr>
      </w:pPr>
      <w:r>
        <w:rPr>
          <w:b/>
          <w:bCs/>
          <w:color w:val="000000"/>
        </w:rPr>
        <w:t>S</w:t>
      </w:r>
      <w:r w:rsidRPr="0055510E">
        <w:rPr>
          <w:b/>
          <w:bCs/>
          <w:color w:val="000000"/>
        </w:rPr>
        <w:t xml:space="preserve">-MOS, </w:t>
      </w:r>
      <w:r w:rsidR="00B33BA3">
        <w:rPr>
          <w:b/>
          <w:bCs/>
          <w:color w:val="000000"/>
        </w:rPr>
        <w:t>SNR = 0-30dB</w:t>
      </w:r>
      <w:r w:rsidRPr="0055510E">
        <w:rPr>
          <w:b/>
          <w:bCs/>
          <w:color w:val="000000"/>
        </w:rPr>
        <w:t>:</w:t>
      </w:r>
      <w:r>
        <w:rPr>
          <w:bCs/>
          <w:color w:val="000000"/>
        </w:rPr>
        <w:t xml:space="preserve"> In Figure </w:t>
      </w:r>
      <w:r w:rsidR="00C83351">
        <w:rPr>
          <w:bCs/>
          <w:color w:val="000000"/>
        </w:rPr>
        <w:t>1</w:t>
      </w:r>
      <w:r>
        <w:rPr>
          <w:bCs/>
          <w:color w:val="000000"/>
        </w:rPr>
        <w:t xml:space="preserve">, the S-MOS predictions have errors </w:t>
      </w:r>
      <w:r w:rsidR="004E39A0">
        <w:rPr>
          <w:bCs/>
          <w:color w:val="000000"/>
        </w:rPr>
        <w:t xml:space="preserve">with magnitude </w:t>
      </w:r>
      <w:r w:rsidR="00AE40A6">
        <w:rPr>
          <w:bCs/>
          <w:color w:val="000000"/>
        </w:rPr>
        <w:t xml:space="preserve">up to </w:t>
      </w:r>
      <w:r w:rsidR="00C83351">
        <w:rPr>
          <w:bCs/>
          <w:color w:val="000000"/>
        </w:rPr>
        <w:t>2.5</w:t>
      </w:r>
      <w:r>
        <w:rPr>
          <w:bCs/>
          <w:color w:val="000000"/>
        </w:rPr>
        <w:t xml:space="preserve"> MOS points, much higher than the original training and validation data of Figure 3.  </w:t>
      </w:r>
      <w:r w:rsidR="004E39A0">
        <w:rPr>
          <w:bCs/>
          <w:color w:val="000000"/>
        </w:rPr>
        <w:t>The general trend is to under-predict S-MOS by 0.5-1.0 MOS points (green line below dashed gray line).</w:t>
      </w:r>
    </w:p>
    <w:p w:rsidR="0055510E" w:rsidRPr="004E39A0" w:rsidRDefault="0055510E" w:rsidP="004E39A0">
      <w:pPr>
        <w:numPr>
          <w:ilvl w:val="0"/>
          <w:numId w:val="25"/>
        </w:numPr>
        <w:jc w:val="both"/>
        <w:rPr>
          <w:bCs/>
          <w:color w:val="000000"/>
        </w:rPr>
      </w:pPr>
      <w:r>
        <w:rPr>
          <w:b/>
          <w:bCs/>
          <w:color w:val="000000"/>
        </w:rPr>
        <w:t>G</w:t>
      </w:r>
      <w:r w:rsidRPr="0055510E">
        <w:rPr>
          <w:b/>
          <w:bCs/>
          <w:color w:val="000000"/>
        </w:rPr>
        <w:t xml:space="preserve">-MOS, </w:t>
      </w:r>
      <w:r w:rsidR="00B33BA3">
        <w:rPr>
          <w:b/>
          <w:bCs/>
          <w:color w:val="000000"/>
        </w:rPr>
        <w:t>SNR = 0-30dB</w:t>
      </w:r>
      <w:r w:rsidRPr="0055510E">
        <w:rPr>
          <w:b/>
          <w:bCs/>
          <w:color w:val="000000"/>
        </w:rPr>
        <w:t>:</w:t>
      </w:r>
      <w:r>
        <w:rPr>
          <w:bCs/>
          <w:color w:val="000000"/>
        </w:rPr>
        <w:t xml:space="preserve"> In Figure </w:t>
      </w:r>
      <w:r w:rsidR="004E39A0">
        <w:rPr>
          <w:bCs/>
          <w:color w:val="000000"/>
        </w:rPr>
        <w:t>1</w:t>
      </w:r>
      <w:r>
        <w:rPr>
          <w:bCs/>
          <w:color w:val="000000"/>
        </w:rPr>
        <w:t xml:space="preserve">, the G-MOS predictions have errors </w:t>
      </w:r>
      <w:r w:rsidR="004E39A0">
        <w:rPr>
          <w:bCs/>
          <w:color w:val="000000"/>
        </w:rPr>
        <w:t>with magnitude</w:t>
      </w:r>
      <w:r>
        <w:rPr>
          <w:bCs/>
          <w:color w:val="000000"/>
        </w:rPr>
        <w:t xml:space="preserve"> </w:t>
      </w:r>
      <w:r w:rsidR="00AE40A6">
        <w:rPr>
          <w:bCs/>
          <w:color w:val="000000"/>
        </w:rPr>
        <w:t>up to</w:t>
      </w:r>
      <w:r>
        <w:rPr>
          <w:bCs/>
          <w:color w:val="000000"/>
        </w:rPr>
        <w:t xml:space="preserve"> </w:t>
      </w:r>
      <w:r w:rsidR="004E39A0">
        <w:rPr>
          <w:bCs/>
          <w:color w:val="000000"/>
        </w:rPr>
        <w:t>1.7</w:t>
      </w:r>
      <w:r>
        <w:rPr>
          <w:bCs/>
          <w:color w:val="000000"/>
        </w:rPr>
        <w:t xml:space="preserve"> MOS points, much higher than the original training and validation data of Figure 3.  </w:t>
      </w:r>
      <w:r w:rsidR="004E39A0">
        <w:rPr>
          <w:bCs/>
          <w:color w:val="000000"/>
        </w:rPr>
        <w:t>The general trend is to under-predict G-MOS by 0.5-0.7 MOS points (green line below dashed gray line).</w:t>
      </w:r>
    </w:p>
    <w:p w:rsidR="0055510E" w:rsidRDefault="0055510E" w:rsidP="0055510E">
      <w:pPr>
        <w:numPr>
          <w:ilvl w:val="0"/>
          <w:numId w:val="25"/>
        </w:numPr>
        <w:jc w:val="both"/>
        <w:rPr>
          <w:bCs/>
          <w:color w:val="000000"/>
        </w:rPr>
      </w:pPr>
      <w:r>
        <w:rPr>
          <w:b/>
          <w:bCs/>
          <w:color w:val="000000"/>
        </w:rPr>
        <w:t>Overall:</w:t>
      </w:r>
      <w:r>
        <w:rPr>
          <w:bCs/>
          <w:color w:val="000000"/>
        </w:rPr>
        <w:t xml:space="preserve">  Generally, only N-MOS app</w:t>
      </w:r>
      <w:r w:rsidR="00BD7A26">
        <w:rPr>
          <w:bCs/>
          <w:color w:val="000000"/>
        </w:rPr>
        <w:t>ears to be reasonably well predicted over the full sweep range of 0-30</w:t>
      </w:r>
      <w:r w:rsidR="00183ABD">
        <w:rPr>
          <w:bCs/>
          <w:color w:val="000000"/>
        </w:rPr>
        <w:t xml:space="preserve"> </w:t>
      </w:r>
      <w:r w:rsidR="00BD7A26">
        <w:rPr>
          <w:bCs/>
          <w:color w:val="000000"/>
        </w:rPr>
        <w:t xml:space="preserve">dB SNR; The S-MOS and G-MOS predictions both show large errors and </w:t>
      </w:r>
      <w:r w:rsidR="004E39A0">
        <w:rPr>
          <w:bCs/>
          <w:color w:val="000000"/>
        </w:rPr>
        <w:t>a bias toward under-prediction</w:t>
      </w:r>
      <w:r w:rsidR="00BD7A26">
        <w:rPr>
          <w:bCs/>
          <w:color w:val="000000"/>
        </w:rPr>
        <w:t>.</w:t>
      </w:r>
    </w:p>
    <w:p w:rsidR="005C6C6A" w:rsidRPr="005C6C6A" w:rsidRDefault="00B47965" w:rsidP="00CA4E41">
      <w:pPr>
        <w:jc w:val="both"/>
        <w:rPr>
          <w:lang w:val="en-US"/>
        </w:rPr>
      </w:pPr>
      <w:r>
        <w:rPr>
          <w:bCs/>
          <w:color w:val="000000"/>
        </w:rPr>
        <w:t xml:space="preserve">ETSI EG 202 </w:t>
      </w:r>
      <w:r w:rsidR="00891817">
        <w:rPr>
          <w:bCs/>
          <w:color w:val="000000"/>
        </w:rPr>
        <w:t xml:space="preserve">396-3 was trained and validated only on the single, fixed calibrated level </w:t>
      </w:r>
      <w:r w:rsidR="005C6C6A" w:rsidRPr="005C6C6A">
        <w:rPr>
          <w:bCs/>
          <w:color w:val="000000"/>
        </w:rPr>
        <w:t xml:space="preserve">of the noise files in the ETSI EG </w:t>
      </w:r>
      <w:r>
        <w:rPr>
          <w:bCs/>
          <w:color w:val="000000"/>
        </w:rPr>
        <w:t xml:space="preserve">202 </w:t>
      </w:r>
      <w:r w:rsidR="00891817">
        <w:rPr>
          <w:bCs/>
          <w:color w:val="000000"/>
        </w:rPr>
        <w:t xml:space="preserve">396-1 database; and thus, </w:t>
      </w:r>
      <w:r w:rsidR="00E02325">
        <w:rPr>
          <w:bCs/>
          <w:color w:val="000000"/>
        </w:rPr>
        <w:t>many</w:t>
      </w:r>
      <w:r w:rsidR="00891817">
        <w:rPr>
          <w:bCs/>
          <w:color w:val="000000"/>
        </w:rPr>
        <w:t xml:space="preserve"> of the points of our </w:t>
      </w:r>
      <w:r w:rsidR="005C6C6A" w:rsidRPr="005C6C6A">
        <w:rPr>
          <w:bCs/>
          <w:color w:val="000000"/>
        </w:rPr>
        <w:t xml:space="preserve">72-point sweep </w:t>
      </w:r>
      <w:r w:rsidR="00891817">
        <w:rPr>
          <w:bCs/>
          <w:color w:val="000000"/>
        </w:rPr>
        <w:t>are</w:t>
      </w:r>
      <w:r w:rsidR="005C6C6A" w:rsidRPr="005C6C6A">
        <w:rPr>
          <w:bCs/>
          <w:color w:val="000000"/>
        </w:rPr>
        <w:t xml:space="preserve"> </w:t>
      </w:r>
      <w:r w:rsidR="00891817">
        <w:rPr>
          <w:bCs/>
          <w:color w:val="000000"/>
        </w:rPr>
        <w:t>outside the trained and validated scope of</w:t>
      </w:r>
      <w:r w:rsidR="005C6C6A" w:rsidRPr="005C6C6A">
        <w:rPr>
          <w:bCs/>
          <w:color w:val="000000"/>
        </w:rPr>
        <w:t xml:space="preserve"> operation of </w:t>
      </w:r>
      <w:r>
        <w:rPr>
          <w:bCs/>
          <w:color w:val="000000"/>
        </w:rPr>
        <w:t xml:space="preserve">ETSI EG 202 </w:t>
      </w:r>
      <w:r w:rsidR="00891817">
        <w:rPr>
          <w:bCs/>
          <w:color w:val="000000"/>
        </w:rPr>
        <w:t>396-3</w:t>
      </w:r>
      <w:r w:rsidR="005C6C6A" w:rsidRPr="005C6C6A">
        <w:rPr>
          <w:bCs/>
          <w:color w:val="000000"/>
        </w:rPr>
        <w:t>.  </w:t>
      </w:r>
    </w:p>
    <w:p w:rsidR="003B1523" w:rsidRDefault="005C6C6A" w:rsidP="007C0BB9">
      <w:pPr>
        <w:jc w:val="both"/>
        <w:rPr>
          <w:bCs/>
          <w:color w:val="000000"/>
        </w:rPr>
      </w:pPr>
      <w:r w:rsidRPr="005C6C6A">
        <w:rPr>
          <w:bCs/>
          <w:color w:val="000000"/>
        </w:rPr>
        <w:t xml:space="preserve">However, P.835 Appendix III Amendment I </w:t>
      </w:r>
      <w:r w:rsidR="00891817">
        <w:rPr>
          <w:bCs/>
          <w:color w:val="000000"/>
        </w:rPr>
        <w:t>(10/200</w:t>
      </w:r>
      <w:r w:rsidR="00B47965">
        <w:rPr>
          <w:bCs/>
          <w:color w:val="000000"/>
        </w:rPr>
        <w:t xml:space="preserve">7), which pre-dates ETSI EG 202 </w:t>
      </w:r>
      <w:r w:rsidR="00891817">
        <w:rPr>
          <w:bCs/>
          <w:color w:val="000000"/>
        </w:rPr>
        <w:t xml:space="preserve">396-3 (11/2008) by over a year, </w:t>
      </w:r>
      <w:r w:rsidRPr="005C6C6A">
        <w:rPr>
          <w:bCs/>
          <w:color w:val="000000"/>
        </w:rPr>
        <w:t>specifies that SNR values be swept over a 0, 6, and 12</w:t>
      </w:r>
      <w:r w:rsidR="00B47965">
        <w:rPr>
          <w:bCs/>
          <w:color w:val="000000"/>
        </w:rPr>
        <w:t xml:space="preserve"> </w:t>
      </w:r>
      <w:r w:rsidRPr="005C6C6A">
        <w:rPr>
          <w:bCs/>
          <w:color w:val="000000"/>
        </w:rPr>
        <w:t>dB range for all noise types.  </w:t>
      </w:r>
      <w:r w:rsidR="003B1523">
        <w:rPr>
          <w:bCs/>
          <w:color w:val="000000"/>
        </w:rPr>
        <w:t xml:space="preserve">And there are commercial wireless carriers who are specifying single SNR levels that do not match the ETSI EG 202 396-1 nominal levels.  </w:t>
      </w:r>
      <w:r w:rsidR="00964B8B">
        <w:rPr>
          <w:bCs/>
          <w:color w:val="000000"/>
        </w:rPr>
        <w:t>In practice, modern noise suppression systems must adapt their suppression strengths as a function of SNR, so it necessary to test that this function has been per</w:t>
      </w:r>
      <w:r w:rsidR="009C6816">
        <w:rPr>
          <w:bCs/>
          <w:color w:val="000000"/>
        </w:rPr>
        <w:t>formed correctly at a variety of</w:t>
      </w:r>
      <w:r w:rsidR="00964B8B">
        <w:rPr>
          <w:bCs/>
          <w:color w:val="000000"/>
        </w:rPr>
        <w:t xml:space="preserve"> SNRs.  </w:t>
      </w:r>
      <w:r w:rsidRPr="005C6C6A">
        <w:rPr>
          <w:bCs/>
          <w:color w:val="000000"/>
        </w:rPr>
        <w:t xml:space="preserve">So, while sweeping SNR </w:t>
      </w:r>
      <w:r w:rsidR="003B1523">
        <w:rPr>
          <w:bCs/>
          <w:color w:val="000000"/>
        </w:rPr>
        <w:t xml:space="preserve">and non-standard SNRs </w:t>
      </w:r>
      <w:r w:rsidRPr="005C6C6A">
        <w:rPr>
          <w:bCs/>
          <w:color w:val="000000"/>
        </w:rPr>
        <w:t xml:space="preserve">may be outside the original scope of </w:t>
      </w:r>
      <w:r w:rsidR="00B47965">
        <w:rPr>
          <w:bCs/>
          <w:color w:val="000000"/>
        </w:rPr>
        <w:t xml:space="preserve">ETSI EG 202 </w:t>
      </w:r>
      <w:r w:rsidR="00891817">
        <w:rPr>
          <w:bCs/>
          <w:color w:val="000000"/>
        </w:rPr>
        <w:t>396-3</w:t>
      </w:r>
      <w:r w:rsidRPr="005C6C6A">
        <w:rPr>
          <w:bCs/>
          <w:color w:val="000000"/>
        </w:rPr>
        <w:t xml:space="preserve">, in practice a valid predictive tool </w:t>
      </w:r>
      <w:r w:rsidR="00983E90">
        <w:rPr>
          <w:bCs/>
          <w:color w:val="000000"/>
        </w:rPr>
        <w:t>that can predict P.835, App. III [4]</w:t>
      </w:r>
      <w:r w:rsidR="00BD7A26">
        <w:rPr>
          <w:bCs/>
          <w:color w:val="000000"/>
        </w:rPr>
        <w:t xml:space="preserve"> </w:t>
      </w:r>
      <w:r w:rsidR="00964B8B">
        <w:rPr>
          <w:bCs/>
          <w:color w:val="000000"/>
        </w:rPr>
        <w:t>scores</w:t>
      </w:r>
      <w:r w:rsidR="00BD7A26">
        <w:rPr>
          <w:bCs/>
          <w:color w:val="000000"/>
        </w:rPr>
        <w:t xml:space="preserve"> </w:t>
      </w:r>
      <w:r w:rsidRPr="005C6C6A">
        <w:rPr>
          <w:bCs/>
          <w:color w:val="000000"/>
        </w:rPr>
        <w:t>must be able to accommodate testing with a sweep of SNR</w:t>
      </w:r>
      <w:r w:rsidR="003B1523">
        <w:rPr>
          <w:bCs/>
          <w:color w:val="000000"/>
        </w:rPr>
        <w:t xml:space="preserve"> and non-standard SNRs</w:t>
      </w:r>
      <w:r w:rsidR="00B47965">
        <w:rPr>
          <w:bCs/>
          <w:color w:val="000000"/>
        </w:rPr>
        <w:t xml:space="preserve"> relative to the ETSI EG 202 </w:t>
      </w:r>
      <w:r w:rsidR="00964B8B">
        <w:rPr>
          <w:bCs/>
          <w:color w:val="000000"/>
        </w:rPr>
        <w:t>396-1 database</w:t>
      </w:r>
      <w:r w:rsidRPr="005C6C6A">
        <w:rPr>
          <w:bCs/>
          <w:color w:val="000000"/>
        </w:rPr>
        <w:t xml:space="preserve">.  The </w:t>
      </w:r>
      <w:r w:rsidR="00891817">
        <w:rPr>
          <w:bCs/>
          <w:color w:val="000000"/>
        </w:rPr>
        <w:t>limited ra</w:t>
      </w:r>
      <w:r w:rsidR="00B47965">
        <w:rPr>
          <w:bCs/>
          <w:color w:val="000000"/>
        </w:rPr>
        <w:t xml:space="preserve">nge of operation of ETSI EG 202 </w:t>
      </w:r>
      <w:r w:rsidR="00891817">
        <w:rPr>
          <w:bCs/>
          <w:color w:val="000000"/>
        </w:rPr>
        <w:t>396-3</w:t>
      </w:r>
      <w:r w:rsidRPr="005C6C6A">
        <w:rPr>
          <w:bCs/>
          <w:color w:val="000000"/>
        </w:rPr>
        <w:t xml:space="preserve"> would appear to </w:t>
      </w:r>
      <w:r w:rsidR="00891817">
        <w:rPr>
          <w:bCs/>
          <w:color w:val="000000"/>
        </w:rPr>
        <w:t>place a severe limitation on the</w:t>
      </w:r>
      <w:r w:rsidRPr="005C6C6A">
        <w:rPr>
          <w:bCs/>
          <w:color w:val="000000"/>
        </w:rPr>
        <w:t xml:space="preserve"> practical application of the tool.</w:t>
      </w:r>
    </w:p>
    <w:p w:rsidR="00964B8B" w:rsidRDefault="00964B8B" w:rsidP="007C0BB9">
      <w:pPr>
        <w:jc w:val="both"/>
        <w:rPr>
          <w:rFonts w:cs="Arial"/>
          <w:szCs w:val="22"/>
          <w:lang w:val="en-US"/>
        </w:rPr>
      </w:pPr>
      <w:r>
        <w:rPr>
          <w:bCs/>
          <w:color w:val="000000"/>
        </w:rPr>
        <w:t>In practice, we see that many companies are</w:t>
      </w:r>
      <w:r w:rsidR="00B47965">
        <w:rPr>
          <w:bCs/>
          <w:color w:val="000000"/>
        </w:rPr>
        <w:t xml:space="preserve"> attempting to use ETSI EG 202- </w:t>
      </w:r>
      <w:r>
        <w:rPr>
          <w:bCs/>
          <w:color w:val="000000"/>
        </w:rPr>
        <w:t>96-3 in SNR sweeps over 0-12</w:t>
      </w:r>
      <w:r w:rsidR="00B47965">
        <w:rPr>
          <w:bCs/>
          <w:color w:val="000000"/>
        </w:rPr>
        <w:t xml:space="preserve"> </w:t>
      </w:r>
      <w:r>
        <w:rPr>
          <w:bCs/>
          <w:color w:val="000000"/>
        </w:rPr>
        <w:t>dB ranges, since</w:t>
      </w:r>
      <w:r w:rsidR="00983E90">
        <w:rPr>
          <w:bCs/>
          <w:color w:val="000000"/>
        </w:rPr>
        <w:t xml:space="preserve"> they are collecting P.835, App. III [4]</w:t>
      </w:r>
      <w:r>
        <w:rPr>
          <w:bCs/>
          <w:color w:val="000000"/>
        </w:rPr>
        <w:t xml:space="preserve"> compliant subjective data at significant expense over that range, and want to use that existing data to validate </w:t>
      </w:r>
      <w:r w:rsidR="00B47965">
        <w:rPr>
          <w:bCs/>
          <w:color w:val="000000"/>
        </w:rPr>
        <w:t xml:space="preserve">ETSI EG 202 </w:t>
      </w:r>
      <w:r>
        <w:rPr>
          <w:bCs/>
          <w:color w:val="000000"/>
        </w:rPr>
        <w:t>396-3</w:t>
      </w:r>
      <w:r w:rsidR="00BD7A26">
        <w:rPr>
          <w:bCs/>
          <w:color w:val="000000"/>
        </w:rPr>
        <w:t>, and are unable to do so</w:t>
      </w:r>
      <w:r>
        <w:rPr>
          <w:bCs/>
          <w:color w:val="000000"/>
        </w:rPr>
        <w:t xml:space="preserve">.  For example, Orange has described </w:t>
      </w:r>
      <w:r>
        <w:rPr>
          <w:rFonts w:cs="Arial"/>
          <w:szCs w:val="22"/>
          <w:lang w:val="en-US"/>
        </w:rPr>
        <w:t>their attempts to correlate th</w:t>
      </w:r>
      <w:r w:rsidR="00B47965">
        <w:rPr>
          <w:rFonts w:cs="Arial"/>
          <w:szCs w:val="22"/>
          <w:lang w:val="en-US"/>
        </w:rPr>
        <w:t xml:space="preserve">eir P.835 data with ETSI EG 202 </w:t>
      </w:r>
      <w:r>
        <w:rPr>
          <w:rFonts w:cs="Arial"/>
          <w:szCs w:val="22"/>
          <w:lang w:val="en-US"/>
        </w:rPr>
        <w:t>396-3 in the 3</w:t>
      </w:r>
      <w:r w:rsidR="00D96C0B">
        <w:rPr>
          <w:rFonts w:cs="Arial"/>
          <w:szCs w:val="22"/>
          <w:lang w:val="en-US"/>
        </w:rPr>
        <w:t>GPP reports TSG-SA4 #62 S4-11</w:t>
      </w:r>
      <w:r>
        <w:rPr>
          <w:rFonts w:cs="Arial"/>
          <w:szCs w:val="22"/>
          <w:lang w:val="en-US"/>
        </w:rPr>
        <w:t>0085 and TSG-SA4 #63 S4-110277.</w:t>
      </w:r>
      <w:r w:rsidR="0082156C">
        <w:rPr>
          <w:rFonts w:cs="Arial"/>
          <w:szCs w:val="22"/>
          <w:lang w:val="en-US"/>
        </w:rPr>
        <w:t xml:space="preserve">  </w:t>
      </w:r>
    </w:p>
    <w:p w:rsidR="00BD7A26" w:rsidRPr="00BD7A26" w:rsidRDefault="00B33BA3" w:rsidP="00BD7A26">
      <w:pPr>
        <w:pStyle w:val="Heading"/>
        <w:numPr>
          <w:ilvl w:val="1"/>
          <w:numId w:val="26"/>
        </w:numPr>
        <w:tabs>
          <w:tab w:val="left" w:pos="709"/>
          <w:tab w:val="left" w:pos="6840"/>
        </w:tabs>
        <w:spacing w:before="120" w:after="0"/>
        <w:rPr>
          <w:bCs/>
          <w:sz w:val="28"/>
          <w:szCs w:val="28"/>
          <w:lang w:val="en-US"/>
        </w:rPr>
      </w:pPr>
      <w:r>
        <w:rPr>
          <w:sz w:val="28"/>
          <w:szCs w:val="28"/>
          <w:lang w:val="en-US"/>
        </w:rPr>
        <w:t>Prediction Accuracy at Nominal SNR Level</w:t>
      </w:r>
      <w:r w:rsidR="00D216C1">
        <w:rPr>
          <w:sz w:val="28"/>
          <w:szCs w:val="28"/>
          <w:lang w:val="en-US"/>
        </w:rPr>
        <w:t xml:space="preserve"> (18dB)</w:t>
      </w:r>
    </w:p>
    <w:p w:rsidR="00BD7A26" w:rsidRDefault="00BD7A26" w:rsidP="00BD7A26">
      <w:pPr>
        <w:pStyle w:val="Heading"/>
        <w:tabs>
          <w:tab w:val="left" w:pos="7200"/>
        </w:tabs>
        <w:spacing w:before="20" w:after="0" w:line="240" w:lineRule="auto"/>
        <w:ind w:left="0" w:firstLine="0"/>
        <w:rPr>
          <w:b w:val="0"/>
          <w:bCs/>
          <w:color w:val="000000"/>
          <w:sz w:val="18"/>
          <w:szCs w:val="18"/>
        </w:rPr>
      </w:pPr>
    </w:p>
    <w:p w:rsidR="00BD7A26" w:rsidRDefault="00BD7A26" w:rsidP="00BD7A26">
      <w:pPr>
        <w:jc w:val="both"/>
        <w:rPr>
          <w:bCs/>
          <w:color w:val="000000"/>
        </w:rPr>
      </w:pPr>
      <w:r>
        <w:rPr>
          <w:bCs/>
          <w:color w:val="000000"/>
        </w:rPr>
        <w:t xml:space="preserve">We make the following observations about the data shown in Figure </w:t>
      </w:r>
      <w:r w:rsidR="00B33BA3">
        <w:rPr>
          <w:bCs/>
          <w:color w:val="000000"/>
        </w:rPr>
        <w:t>2</w:t>
      </w:r>
      <w:r>
        <w:rPr>
          <w:bCs/>
          <w:color w:val="000000"/>
        </w:rPr>
        <w:t>:</w:t>
      </w:r>
    </w:p>
    <w:p w:rsidR="00B33BA3" w:rsidRDefault="00B33BA3" w:rsidP="00B33BA3">
      <w:pPr>
        <w:numPr>
          <w:ilvl w:val="0"/>
          <w:numId w:val="27"/>
        </w:numPr>
        <w:jc w:val="both"/>
        <w:rPr>
          <w:bCs/>
          <w:color w:val="000000"/>
        </w:rPr>
      </w:pPr>
      <w:r w:rsidRPr="0055510E">
        <w:rPr>
          <w:b/>
          <w:bCs/>
          <w:color w:val="000000"/>
        </w:rPr>
        <w:t>N-MOS</w:t>
      </w:r>
      <w:r>
        <w:rPr>
          <w:b/>
          <w:bCs/>
          <w:color w:val="000000"/>
        </w:rPr>
        <w:t>, SNR=18dB</w:t>
      </w:r>
      <w:r w:rsidRPr="0055510E">
        <w:rPr>
          <w:b/>
          <w:bCs/>
          <w:color w:val="000000"/>
        </w:rPr>
        <w:t>:</w:t>
      </w:r>
      <w:r>
        <w:rPr>
          <w:bCs/>
          <w:color w:val="000000"/>
        </w:rPr>
        <w:t xml:space="preserve">  In Figure 2, the N-MOS prediction shows the correct general trend, of monotonically increasing N-MOS with Suppression, as expected.  The errors are within a range of about </w:t>
      </w:r>
      <w:r>
        <w:rPr>
          <w:rFonts w:cs="Arial"/>
          <w:bCs/>
          <w:color w:val="000000"/>
        </w:rPr>
        <w:t>±</w:t>
      </w:r>
      <w:r>
        <w:rPr>
          <w:bCs/>
          <w:color w:val="000000"/>
        </w:rPr>
        <w:t>0.</w:t>
      </w:r>
      <w:r w:rsidR="00D55712">
        <w:rPr>
          <w:bCs/>
          <w:color w:val="000000"/>
        </w:rPr>
        <w:t>8</w:t>
      </w:r>
      <w:r>
        <w:rPr>
          <w:bCs/>
          <w:color w:val="000000"/>
        </w:rPr>
        <w:t xml:space="preserve"> MOS points, consistent with both the training and validation results of Figure 3.</w:t>
      </w:r>
    </w:p>
    <w:p w:rsidR="00B33BA3" w:rsidRPr="00D55712" w:rsidRDefault="00B33BA3" w:rsidP="007D10DE">
      <w:pPr>
        <w:numPr>
          <w:ilvl w:val="0"/>
          <w:numId w:val="27"/>
        </w:numPr>
        <w:jc w:val="both"/>
        <w:rPr>
          <w:b/>
          <w:bCs/>
          <w:color w:val="000000"/>
        </w:rPr>
      </w:pPr>
      <w:r w:rsidRPr="00D55712">
        <w:rPr>
          <w:b/>
          <w:bCs/>
          <w:color w:val="000000"/>
        </w:rPr>
        <w:t>S-MOS, SNR=18dB:</w:t>
      </w:r>
      <w:r w:rsidRPr="00D55712">
        <w:rPr>
          <w:bCs/>
          <w:color w:val="000000"/>
        </w:rPr>
        <w:t xml:space="preserve"> In Figure 2, the S-MOS predictions </w:t>
      </w:r>
      <w:r w:rsidR="00AE40A6" w:rsidRPr="00D55712">
        <w:rPr>
          <w:bCs/>
          <w:color w:val="000000"/>
        </w:rPr>
        <w:t xml:space="preserve">are within 0.7 MOS point of the subjective S-MOS scores over the </w:t>
      </w:r>
      <w:r w:rsidR="00D55712" w:rsidRPr="00D55712">
        <w:rPr>
          <w:bCs/>
          <w:color w:val="000000"/>
        </w:rPr>
        <w:t xml:space="preserve">full </w:t>
      </w:r>
      <w:r w:rsidR="00D55712">
        <w:rPr>
          <w:bCs/>
          <w:color w:val="000000"/>
        </w:rPr>
        <w:t>range of noise suppression tested</w:t>
      </w:r>
      <w:r w:rsidR="00AE40A6" w:rsidRPr="00D55712">
        <w:rPr>
          <w:bCs/>
          <w:color w:val="000000"/>
        </w:rPr>
        <w:t xml:space="preserve">.  </w:t>
      </w:r>
    </w:p>
    <w:p w:rsidR="00B33BA3" w:rsidRPr="00D55712" w:rsidRDefault="00B33BA3" w:rsidP="007C0BB9">
      <w:pPr>
        <w:numPr>
          <w:ilvl w:val="0"/>
          <w:numId w:val="27"/>
        </w:numPr>
        <w:jc w:val="both"/>
        <w:rPr>
          <w:b/>
          <w:bCs/>
          <w:color w:val="000000"/>
        </w:rPr>
      </w:pPr>
      <w:r w:rsidRPr="00D55712">
        <w:rPr>
          <w:b/>
          <w:bCs/>
          <w:color w:val="000000"/>
        </w:rPr>
        <w:t>G-MOS, SNR=18dB:</w:t>
      </w:r>
      <w:r w:rsidRPr="00D55712">
        <w:rPr>
          <w:bCs/>
          <w:color w:val="000000"/>
        </w:rPr>
        <w:t xml:space="preserve"> </w:t>
      </w:r>
      <w:r w:rsidR="007D10DE" w:rsidRPr="00D55712">
        <w:rPr>
          <w:bCs/>
          <w:color w:val="000000"/>
        </w:rPr>
        <w:t xml:space="preserve">In Figure 2, the G-MOS predictions are within 0.5 MOS point of the </w:t>
      </w:r>
      <w:r w:rsidR="007D10DE" w:rsidRPr="00D55712">
        <w:rPr>
          <w:bCs/>
          <w:color w:val="000000"/>
        </w:rPr>
        <w:lastRenderedPageBreak/>
        <w:t xml:space="preserve">subjective S-MOS scores over the </w:t>
      </w:r>
      <w:r w:rsidR="00D55712" w:rsidRPr="00D55712">
        <w:rPr>
          <w:bCs/>
          <w:color w:val="000000"/>
        </w:rPr>
        <w:t xml:space="preserve">full </w:t>
      </w:r>
      <w:r w:rsidR="007D10DE" w:rsidRPr="00D55712">
        <w:rPr>
          <w:bCs/>
          <w:color w:val="000000"/>
        </w:rPr>
        <w:t xml:space="preserve">range of noise </w:t>
      </w:r>
      <w:r w:rsidR="00D55712">
        <w:rPr>
          <w:bCs/>
          <w:color w:val="000000"/>
        </w:rPr>
        <w:t>suppression tested.</w:t>
      </w:r>
    </w:p>
    <w:p w:rsidR="00D55712" w:rsidRPr="00D55712" w:rsidRDefault="00B33BA3" w:rsidP="007C0BB9">
      <w:pPr>
        <w:numPr>
          <w:ilvl w:val="0"/>
          <w:numId w:val="27"/>
        </w:numPr>
        <w:jc w:val="both"/>
        <w:rPr>
          <w:color w:val="000000"/>
        </w:rPr>
      </w:pPr>
      <w:r w:rsidRPr="00D55712">
        <w:rPr>
          <w:b/>
          <w:bCs/>
          <w:color w:val="000000"/>
        </w:rPr>
        <w:t>Overall:</w:t>
      </w:r>
      <w:r w:rsidRPr="00D55712">
        <w:rPr>
          <w:bCs/>
          <w:color w:val="000000"/>
        </w:rPr>
        <w:t xml:space="preserve">  </w:t>
      </w:r>
      <w:r w:rsidR="00D55712" w:rsidRPr="00D55712">
        <w:rPr>
          <w:bCs/>
          <w:color w:val="000000"/>
        </w:rPr>
        <w:t>A</w:t>
      </w:r>
      <w:r w:rsidR="007D10DE" w:rsidRPr="00D55712">
        <w:rPr>
          <w:bCs/>
          <w:color w:val="000000"/>
        </w:rPr>
        <w:t>ll three scores are predicted</w:t>
      </w:r>
      <w:r w:rsidR="00B90B2B" w:rsidRPr="00D55712">
        <w:rPr>
          <w:bCs/>
          <w:color w:val="000000"/>
        </w:rPr>
        <w:t xml:space="preserve"> </w:t>
      </w:r>
      <w:r w:rsidR="007D2A1B">
        <w:rPr>
          <w:bCs/>
          <w:color w:val="000000"/>
        </w:rPr>
        <w:t>with moderate</w:t>
      </w:r>
      <w:r w:rsidR="0026355C" w:rsidRPr="00D55712">
        <w:rPr>
          <w:bCs/>
          <w:color w:val="000000"/>
        </w:rPr>
        <w:t xml:space="preserve"> absolute errors</w:t>
      </w:r>
      <w:r w:rsidR="00D55712" w:rsidRPr="00D55712">
        <w:rPr>
          <w:bCs/>
          <w:color w:val="000000"/>
        </w:rPr>
        <w:t xml:space="preserve"> within 0.8 MOS points.  </w:t>
      </w:r>
      <w:r w:rsidR="0026355C" w:rsidRPr="00D55712">
        <w:rPr>
          <w:bCs/>
          <w:color w:val="000000"/>
        </w:rPr>
        <w:t>In this range, the performance is consistent with the performance reported in</w:t>
      </w:r>
      <w:r w:rsidR="0026355C" w:rsidRPr="00D55712">
        <w:rPr>
          <w:bCs/>
          <w:color w:val="000000"/>
          <w:szCs w:val="22"/>
          <w:lang w:val="en-US"/>
        </w:rPr>
        <w:t xml:space="preserve"> </w:t>
      </w:r>
      <w:r w:rsidR="00B47965">
        <w:rPr>
          <w:szCs w:val="22"/>
          <w:lang w:val="en-US"/>
        </w:rPr>
        <w:t xml:space="preserve">ETSI 202 </w:t>
      </w:r>
      <w:r w:rsidR="0026355C" w:rsidRPr="00D55712">
        <w:rPr>
          <w:szCs w:val="22"/>
          <w:lang w:val="en-US"/>
        </w:rPr>
        <w:t xml:space="preserve">396-3 Annex </w:t>
      </w:r>
      <w:r w:rsidR="0026355C" w:rsidRPr="00D55712">
        <w:rPr>
          <w:bCs/>
          <w:color w:val="000000"/>
          <w:szCs w:val="22"/>
          <w:lang w:val="en-US"/>
        </w:rPr>
        <w:t>H</w:t>
      </w:r>
      <w:r w:rsidR="0026355C" w:rsidRPr="00D55712">
        <w:rPr>
          <w:bCs/>
          <w:color w:val="000000"/>
        </w:rPr>
        <w:t xml:space="preserve"> and repeated in Figure 3.  </w:t>
      </w:r>
    </w:p>
    <w:p w:rsidR="001046CC" w:rsidRDefault="001046CC" w:rsidP="007C0BB9">
      <w:pPr>
        <w:jc w:val="both"/>
        <w:rPr>
          <w:color w:val="000000"/>
        </w:rPr>
      </w:pPr>
    </w:p>
    <w:p w:rsidR="001046CC" w:rsidRPr="00BD7A26" w:rsidRDefault="001046CC" w:rsidP="001046CC">
      <w:pPr>
        <w:pStyle w:val="Heading"/>
        <w:numPr>
          <w:ilvl w:val="1"/>
          <w:numId w:val="26"/>
        </w:numPr>
        <w:tabs>
          <w:tab w:val="left" w:pos="709"/>
          <w:tab w:val="left" w:pos="6840"/>
        </w:tabs>
        <w:spacing w:before="120" w:after="0"/>
        <w:rPr>
          <w:bCs/>
          <w:sz w:val="28"/>
          <w:szCs w:val="28"/>
          <w:lang w:val="en-US"/>
        </w:rPr>
      </w:pPr>
      <w:r>
        <w:rPr>
          <w:sz w:val="28"/>
          <w:szCs w:val="28"/>
          <w:lang w:val="en-US"/>
        </w:rPr>
        <w:t>T</w:t>
      </w:r>
      <w:r w:rsidR="00E62B1D">
        <w:rPr>
          <w:sz w:val="28"/>
          <w:szCs w:val="28"/>
          <w:lang w:val="en-US"/>
        </w:rPr>
        <w:t>alker</w:t>
      </w:r>
      <w:r w:rsidR="006C14E2">
        <w:rPr>
          <w:sz w:val="28"/>
          <w:szCs w:val="28"/>
          <w:lang w:val="en-US"/>
        </w:rPr>
        <w:t xml:space="preserve"> </w:t>
      </w:r>
      <w:r w:rsidR="00E62B1D">
        <w:rPr>
          <w:sz w:val="28"/>
          <w:szCs w:val="28"/>
          <w:lang w:val="en-US"/>
        </w:rPr>
        <w:t>Dependence</w:t>
      </w:r>
    </w:p>
    <w:p w:rsidR="001046CC" w:rsidRDefault="001046CC" w:rsidP="001046CC">
      <w:pPr>
        <w:pStyle w:val="Heading"/>
        <w:tabs>
          <w:tab w:val="left" w:pos="7200"/>
        </w:tabs>
        <w:spacing w:before="20" w:after="0" w:line="240" w:lineRule="auto"/>
        <w:ind w:left="0" w:firstLine="0"/>
        <w:rPr>
          <w:b w:val="0"/>
          <w:bCs/>
          <w:color w:val="000000"/>
          <w:sz w:val="18"/>
          <w:szCs w:val="18"/>
        </w:rPr>
      </w:pPr>
    </w:p>
    <w:p w:rsidR="001046CC" w:rsidRPr="002E76CD" w:rsidRDefault="00223D47" w:rsidP="007C0BB9">
      <w:pPr>
        <w:jc w:val="both"/>
        <w:rPr>
          <w:bCs/>
          <w:color w:val="000000"/>
        </w:rPr>
      </w:pPr>
      <w:r>
        <w:rPr>
          <w:bCs/>
          <w:color w:val="000000"/>
        </w:rPr>
        <w:t xml:space="preserve">The results shown in Figures 1 and 2 were collected </w:t>
      </w:r>
      <w:r w:rsidR="001C4470">
        <w:rPr>
          <w:bCs/>
          <w:color w:val="000000"/>
        </w:rPr>
        <w:t xml:space="preserve">with Talker Set 1, as described in Section 2, and represent the best performance we saw for ETSI </w:t>
      </w:r>
      <w:r w:rsidR="00183ABD">
        <w:rPr>
          <w:bCs/>
          <w:color w:val="000000"/>
        </w:rPr>
        <w:t xml:space="preserve">EG </w:t>
      </w:r>
      <w:r w:rsidR="00B47965">
        <w:rPr>
          <w:bCs/>
          <w:color w:val="000000"/>
        </w:rPr>
        <w:t xml:space="preserve">202 </w:t>
      </w:r>
      <w:r w:rsidR="001C4470">
        <w:rPr>
          <w:bCs/>
          <w:color w:val="000000"/>
        </w:rPr>
        <w:t xml:space="preserve">396-3 on ten </w:t>
      </w:r>
      <w:r w:rsidR="00E62B1D">
        <w:rPr>
          <w:bCs/>
          <w:color w:val="000000"/>
        </w:rPr>
        <w:t xml:space="preserve">different </w:t>
      </w:r>
      <w:r w:rsidR="001C4470">
        <w:rPr>
          <w:bCs/>
          <w:color w:val="000000"/>
        </w:rPr>
        <w:t xml:space="preserve">experiments.   </w:t>
      </w:r>
      <w:r w:rsidR="00E62B1D">
        <w:rPr>
          <w:rFonts w:eastAsia="MS Mincho"/>
          <w:szCs w:val="22"/>
          <w:lang w:val="en-US" w:eastAsia="ja-JP"/>
        </w:rPr>
        <w:t xml:space="preserve">Figure 4 shows a comparison of the performance difference when running the noise suppressor and ETSI </w:t>
      </w:r>
      <w:r w:rsidR="00183ABD">
        <w:rPr>
          <w:rFonts w:eastAsia="MS Mincho"/>
          <w:szCs w:val="22"/>
          <w:lang w:val="en-US" w:eastAsia="ja-JP"/>
        </w:rPr>
        <w:t xml:space="preserve">EG </w:t>
      </w:r>
      <w:r w:rsidR="00B47965">
        <w:rPr>
          <w:rFonts w:eastAsia="MS Mincho"/>
          <w:szCs w:val="22"/>
          <w:lang w:val="en-US" w:eastAsia="ja-JP"/>
        </w:rPr>
        <w:t xml:space="preserve">202 </w:t>
      </w:r>
      <w:r w:rsidR="00E62B1D">
        <w:rPr>
          <w:rFonts w:eastAsia="MS Mincho"/>
          <w:szCs w:val="22"/>
          <w:lang w:val="en-US" w:eastAsia="ja-JP"/>
        </w:rPr>
        <w:t>396-3 predictor using Talker Set 1 and Talker Set 2</w:t>
      </w:r>
      <w:r w:rsidR="00025ECD">
        <w:rPr>
          <w:rFonts w:eastAsia="MS Mincho"/>
          <w:szCs w:val="22"/>
          <w:lang w:val="en-US" w:eastAsia="ja-JP"/>
        </w:rPr>
        <w:t>.</w:t>
      </w:r>
    </w:p>
    <w:p w:rsidR="00687179" w:rsidRDefault="00687179" w:rsidP="00687179">
      <w:pPr>
        <w:jc w:val="both"/>
        <w:rPr>
          <w:lang w:val="en-US"/>
        </w:rPr>
      </w:pPr>
      <w:r>
        <w:rPr>
          <w:lang w:val="en-US"/>
        </w:rPr>
        <w:t>Figure 4 shows that N-MOS was completely insensitive to the change between Talker Set 1 and Talker Set 2, as expected, but S-MOS and G-MOS were strongly affected by the difference</w:t>
      </w:r>
      <w:r w:rsidR="00715A9C">
        <w:rPr>
          <w:lang w:val="en-US"/>
        </w:rPr>
        <w:t xml:space="preserve"> between the talker sets</w:t>
      </w:r>
      <w:r>
        <w:rPr>
          <w:lang w:val="en-US"/>
        </w:rPr>
        <w:t>, which was not expected.  The worst-case difference introduced by the Talker Set difference was 1.4 MOS points for S-MOS, and 1.</w:t>
      </w:r>
      <w:r w:rsidR="008D5EFA">
        <w:rPr>
          <w:lang w:val="en-US"/>
        </w:rPr>
        <w:t>0</w:t>
      </w:r>
      <w:r w:rsidR="00715A9C">
        <w:rPr>
          <w:lang w:val="en-US"/>
        </w:rPr>
        <w:t xml:space="preserve"> MOS points for G-MOS, a very large effect.</w:t>
      </w:r>
    </w:p>
    <w:p w:rsidR="009F66AB" w:rsidRDefault="009F66AB" w:rsidP="008D5EFA">
      <w:pPr>
        <w:jc w:val="center"/>
        <w:rPr>
          <w:lang w:val="en-US"/>
        </w:rPr>
      </w:pPr>
      <w:r>
        <w:rPr>
          <w:lang w:val="en-US"/>
        </w:rPr>
        <w:br w:type="page"/>
      </w:r>
    </w:p>
    <w:p w:rsidR="008D5EFA" w:rsidRDefault="0056756A" w:rsidP="008D5EFA">
      <w:pPr>
        <w:jc w:val="center"/>
        <w:rPr>
          <w:lang w:val="en-US"/>
        </w:rPr>
      </w:pPr>
      <w:r>
        <w:rPr>
          <w:noProof/>
          <w:lang w:val="en-US"/>
        </w:rPr>
        <w:lastRenderedPageBreak/>
        <w:drawing>
          <wp:inline distT="0" distB="0" distL="0" distR="0">
            <wp:extent cx="4569599" cy="2695326"/>
            <wp:effectExtent l="12184" t="6092" r="6092" b="1777"/>
            <wp:docPr id="16" name="Chart 4"/>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r>
        <w:rPr>
          <w:noProof/>
          <w:lang w:val="en-US"/>
        </w:rPr>
        <w:drawing>
          <wp:inline distT="0" distB="0" distL="0" distR="0">
            <wp:extent cx="4569599" cy="2697103"/>
            <wp:effectExtent l="12184" t="6092" r="6092" b="0"/>
            <wp:docPr id="17" name="Chart 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r>
        <w:rPr>
          <w:noProof/>
          <w:lang w:val="en-US"/>
        </w:rPr>
        <w:drawing>
          <wp:inline distT="0" distB="0" distL="0" distR="0">
            <wp:extent cx="4569599" cy="2697103"/>
            <wp:effectExtent l="12184" t="6092" r="6092" b="0"/>
            <wp:docPr id="18" name="Chart 6"/>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p w:rsidR="0055768D" w:rsidRDefault="0055768D" w:rsidP="0055768D">
      <w:pPr>
        <w:jc w:val="center"/>
        <w:rPr>
          <w:szCs w:val="22"/>
          <w:lang w:val="en-US"/>
        </w:rPr>
      </w:pPr>
    </w:p>
    <w:p w:rsidR="0055768D" w:rsidRPr="00CC266F" w:rsidRDefault="0055768D" w:rsidP="0098440C">
      <w:pPr>
        <w:ind w:left="720"/>
        <w:rPr>
          <w:szCs w:val="22"/>
          <w:lang w:val="en-US"/>
        </w:rPr>
      </w:pPr>
      <w:r w:rsidRPr="00164C96">
        <w:rPr>
          <w:szCs w:val="22"/>
          <w:lang w:val="en-US"/>
        </w:rPr>
        <w:t xml:space="preserve">Fig. </w:t>
      </w:r>
      <w:r>
        <w:rPr>
          <w:szCs w:val="22"/>
          <w:lang w:val="en-US"/>
        </w:rPr>
        <w:t>4</w:t>
      </w:r>
      <w:r w:rsidRPr="00164C96">
        <w:rPr>
          <w:szCs w:val="22"/>
          <w:lang w:val="en-US"/>
        </w:rPr>
        <w:t xml:space="preserve">: </w:t>
      </w:r>
      <w:r>
        <w:rPr>
          <w:szCs w:val="22"/>
          <w:lang w:val="en-US"/>
        </w:rPr>
        <w:t>Comparison of</w:t>
      </w:r>
      <w:r w:rsidRPr="00164C96">
        <w:rPr>
          <w:szCs w:val="22"/>
          <w:lang w:val="en-US"/>
        </w:rPr>
        <w:t xml:space="preserve"> </w:t>
      </w:r>
      <w:r w:rsidR="00025ECD">
        <w:rPr>
          <w:szCs w:val="22"/>
          <w:lang w:val="en-US"/>
        </w:rPr>
        <w:t>3Quest performance for Talker Set 1 (dotted light blue line) and Talker Set 2 (solid dark blue line).</w:t>
      </w:r>
    </w:p>
    <w:p w:rsidR="0055768D" w:rsidRDefault="0055768D" w:rsidP="001046CC">
      <w:pPr>
        <w:jc w:val="both"/>
        <w:rPr>
          <w:lang w:val="en-US"/>
        </w:rPr>
      </w:pPr>
    </w:p>
    <w:p w:rsidR="001046CC" w:rsidRDefault="001046CC" w:rsidP="002A30A8">
      <w:pPr>
        <w:jc w:val="center"/>
        <w:rPr>
          <w:noProof/>
          <w:lang w:val="en-US"/>
        </w:rPr>
      </w:pPr>
    </w:p>
    <w:p w:rsidR="006E24F1" w:rsidRPr="00BD7A26" w:rsidRDefault="006E24F1" w:rsidP="006E24F1">
      <w:pPr>
        <w:pStyle w:val="Heading"/>
        <w:numPr>
          <w:ilvl w:val="1"/>
          <w:numId w:val="26"/>
        </w:numPr>
        <w:tabs>
          <w:tab w:val="left" w:pos="709"/>
          <w:tab w:val="left" w:pos="6840"/>
        </w:tabs>
        <w:spacing w:before="120" w:after="0"/>
        <w:rPr>
          <w:bCs/>
          <w:sz w:val="28"/>
          <w:szCs w:val="28"/>
          <w:lang w:val="en-US"/>
        </w:rPr>
      </w:pPr>
      <w:r>
        <w:rPr>
          <w:sz w:val="28"/>
          <w:szCs w:val="28"/>
          <w:lang w:val="en-US"/>
        </w:rPr>
        <w:lastRenderedPageBreak/>
        <w:t>Other Factors</w:t>
      </w:r>
    </w:p>
    <w:p w:rsidR="006E24F1" w:rsidRDefault="006E24F1" w:rsidP="006E24F1">
      <w:pPr>
        <w:pStyle w:val="Heading"/>
        <w:tabs>
          <w:tab w:val="left" w:pos="7200"/>
        </w:tabs>
        <w:spacing w:before="20" w:after="0" w:line="240" w:lineRule="auto"/>
        <w:ind w:left="0" w:firstLine="0"/>
        <w:rPr>
          <w:b w:val="0"/>
          <w:bCs/>
          <w:color w:val="000000"/>
          <w:sz w:val="18"/>
          <w:szCs w:val="18"/>
        </w:rPr>
      </w:pPr>
    </w:p>
    <w:p w:rsidR="006E24F1" w:rsidRDefault="00D55712" w:rsidP="006E24F1">
      <w:pPr>
        <w:jc w:val="both"/>
        <w:rPr>
          <w:lang w:val="en-US"/>
        </w:rPr>
      </w:pPr>
      <w:r>
        <w:rPr>
          <w:lang w:val="en-US"/>
        </w:rPr>
        <w:t>T</w:t>
      </w:r>
      <w:r w:rsidR="00653FC5">
        <w:rPr>
          <w:lang w:val="en-US"/>
        </w:rPr>
        <w:t xml:space="preserve">here are other differences between the current study and the original study, as listed below: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188"/>
        <w:gridCol w:w="3188"/>
        <w:gridCol w:w="3189"/>
      </w:tblGrid>
      <w:tr w:rsidR="006E24F1" w:rsidRPr="006C5638" w:rsidTr="00A11904">
        <w:tc>
          <w:tcPr>
            <w:tcW w:w="3188" w:type="dxa"/>
            <w:shd w:val="clear" w:color="auto" w:fill="BFBFBF"/>
            <w:vAlign w:val="center"/>
          </w:tcPr>
          <w:p w:rsidR="006E24F1" w:rsidRPr="006C5638" w:rsidRDefault="006E24F1" w:rsidP="00A11904">
            <w:pPr>
              <w:jc w:val="center"/>
              <w:rPr>
                <w:lang w:val="en-US"/>
              </w:rPr>
            </w:pPr>
          </w:p>
        </w:tc>
        <w:tc>
          <w:tcPr>
            <w:tcW w:w="3188" w:type="dxa"/>
            <w:shd w:val="clear" w:color="auto" w:fill="BFBFBF"/>
            <w:vAlign w:val="center"/>
          </w:tcPr>
          <w:p w:rsidR="006E24F1" w:rsidRPr="006C5638" w:rsidRDefault="006E24F1" w:rsidP="00A11904">
            <w:pPr>
              <w:jc w:val="center"/>
              <w:rPr>
                <w:lang w:val="en-US"/>
              </w:rPr>
            </w:pPr>
            <w:r w:rsidRPr="006C5638">
              <w:rPr>
                <w:lang w:val="en-US"/>
              </w:rPr>
              <w:t>Original Study</w:t>
            </w:r>
          </w:p>
        </w:tc>
        <w:tc>
          <w:tcPr>
            <w:tcW w:w="3189" w:type="dxa"/>
            <w:shd w:val="clear" w:color="auto" w:fill="BFBFBF"/>
            <w:vAlign w:val="center"/>
          </w:tcPr>
          <w:p w:rsidR="006E24F1" w:rsidRPr="006C5638" w:rsidRDefault="006E24F1" w:rsidP="00A11904">
            <w:pPr>
              <w:jc w:val="center"/>
              <w:rPr>
                <w:lang w:val="en-US"/>
              </w:rPr>
            </w:pPr>
            <w:r w:rsidRPr="006C5638">
              <w:rPr>
                <w:lang w:val="en-US"/>
              </w:rPr>
              <w:t>Current Study</w:t>
            </w:r>
          </w:p>
        </w:tc>
      </w:tr>
      <w:tr w:rsidR="006E24F1" w:rsidRPr="006C5638" w:rsidTr="00A11904">
        <w:tc>
          <w:tcPr>
            <w:tcW w:w="3188" w:type="dxa"/>
            <w:vAlign w:val="center"/>
          </w:tcPr>
          <w:p w:rsidR="006E24F1" w:rsidRPr="006C5638" w:rsidRDefault="006E24F1" w:rsidP="00A11904">
            <w:pPr>
              <w:jc w:val="center"/>
              <w:rPr>
                <w:lang w:val="en-US"/>
              </w:rPr>
            </w:pPr>
            <w:r w:rsidRPr="006C5638">
              <w:rPr>
                <w:lang w:val="en-US"/>
              </w:rPr>
              <w:t>Panel Nationality</w:t>
            </w:r>
          </w:p>
        </w:tc>
        <w:tc>
          <w:tcPr>
            <w:tcW w:w="3188" w:type="dxa"/>
            <w:vAlign w:val="center"/>
          </w:tcPr>
          <w:p w:rsidR="006E24F1" w:rsidRPr="006C5638" w:rsidRDefault="006E24F1" w:rsidP="00A11904">
            <w:pPr>
              <w:jc w:val="center"/>
              <w:rPr>
                <w:lang w:val="en-US"/>
              </w:rPr>
            </w:pPr>
            <w:r w:rsidRPr="006C5638">
              <w:rPr>
                <w:lang w:val="en-US"/>
              </w:rPr>
              <w:t>German</w:t>
            </w:r>
          </w:p>
        </w:tc>
        <w:tc>
          <w:tcPr>
            <w:tcW w:w="3189" w:type="dxa"/>
            <w:vAlign w:val="center"/>
          </w:tcPr>
          <w:p w:rsidR="006E24F1" w:rsidRPr="006C5638" w:rsidRDefault="006E24F1" w:rsidP="00A11904">
            <w:pPr>
              <w:jc w:val="center"/>
              <w:rPr>
                <w:lang w:val="en-US"/>
              </w:rPr>
            </w:pPr>
            <w:r w:rsidRPr="006C5638">
              <w:rPr>
                <w:lang w:val="en-US"/>
              </w:rPr>
              <w:t>American</w:t>
            </w:r>
          </w:p>
        </w:tc>
      </w:tr>
      <w:tr w:rsidR="006E24F1" w:rsidRPr="006C5638" w:rsidTr="00A11904">
        <w:tc>
          <w:tcPr>
            <w:tcW w:w="3188" w:type="dxa"/>
            <w:vAlign w:val="center"/>
          </w:tcPr>
          <w:p w:rsidR="006E24F1" w:rsidRDefault="006E24F1" w:rsidP="00A11904">
            <w:pPr>
              <w:jc w:val="center"/>
              <w:rPr>
                <w:lang w:val="en-US"/>
              </w:rPr>
            </w:pPr>
            <w:r>
              <w:rPr>
                <w:lang w:val="en-US"/>
              </w:rPr>
              <w:t xml:space="preserve">Number of microphones </w:t>
            </w:r>
          </w:p>
          <w:p w:rsidR="006E24F1" w:rsidRPr="006C5638" w:rsidRDefault="006E24F1" w:rsidP="00A11904">
            <w:pPr>
              <w:jc w:val="center"/>
              <w:rPr>
                <w:lang w:val="en-US"/>
              </w:rPr>
            </w:pPr>
            <w:r>
              <w:rPr>
                <w:lang w:val="en-US"/>
              </w:rPr>
              <w:t>For Training</w:t>
            </w:r>
          </w:p>
        </w:tc>
        <w:tc>
          <w:tcPr>
            <w:tcW w:w="3188" w:type="dxa"/>
            <w:vAlign w:val="center"/>
          </w:tcPr>
          <w:p w:rsidR="006E24F1" w:rsidRPr="006C5638" w:rsidRDefault="006E24F1" w:rsidP="00A11904">
            <w:pPr>
              <w:jc w:val="center"/>
              <w:rPr>
                <w:lang w:val="en-US"/>
              </w:rPr>
            </w:pPr>
            <w:r>
              <w:rPr>
                <w:lang w:val="en-US"/>
              </w:rPr>
              <w:t>All 1-mic</w:t>
            </w:r>
          </w:p>
        </w:tc>
        <w:tc>
          <w:tcPr>
            <w:tcW w:w="3189" w:type="dxa"/>
            <w:vAlign w:val="center"/>
          </w:tcPr>
          <w:p w:rsidR="006E24F1" w:rsidRPr="006C5638" w:rsidRDefault="006E24F1" w:rsidP="00A11904">
            <w:pPr>
              <w:jc w:val="center"/>
              <w:rPr>
                <w:lang w:val="en-US"/>
              </w:rPr>
            </w:pPr>
            <w:r>
              <w:rPr>
                <w:lang w:val="en-US"/>
              </w:rPr>
              <w:t>All 1-mic</w:t>
            </w:r>
          </w:p>
        </w:tc>
      </w:tr>
      <w:tr w:rsidR="006E24F1" w:rsidRPr="006C5638" w:rsidTr="00A11904">
        <w:tc>
          <w:tcPr>
            <w:tcW w:w="3188" w:type="dxa"/>
            <w:vAlign w:val="center"/>
          </w:tcPr>
          <w:p w:rsidR="006E24F1" w:rsidRDefault="006E24F1" w:rsidP="00A11904">
            <w:pPr>
              <w:jc w:val="center"/>
              <w:rPr>
                <w:lang w:val="en-US"/>
              </w:rPr>
            </w:pPr>
            <w:r w:rsidRPr="006C5638">
              <w:rPr>
                <w:lang w:val="en-US"/>
              </w:rPr>
              <w:t>Number of Microphones</w:t>
            </w:r>
          </w:p>
          <w:p w:rsidR="006E24F1" w:rsidRPr="006C5638" w:rsidRDefault="006E24F1" w:rsidP="00A11904">
            <w:pPr>
              <w:jc w:val="center"/>
              <w:rPr>
                <w:lang w:val="en-US"/>
              </w:rPr>
            </w:pPr>
            <w:r>
              <w:rPr>
                <w:lang w:val="en-US"/>
              </w:rPr>
              <w:t>For Validation</w:t>
            </w:r>
          </w:p>
        </w:tc>
        <w:tc>
          <w:tcPr>
            <w:tcW w:w="3188" w:type="dxa"/>
            <w:vAlign w:val="center"/>
          </w:tcPr>
          <w:p w:rsidR="006E24F1" w:rsidRDefault="006E24F1" w:rsidP="00A11904">
            <w:pPr>
              <w:jc w:val="center"/>
              <w:rPr>
                <w:lang w:val="en-US"/>
              </w:rPr>
            </w:pPr>
            <w:r>
              <w:rPr>
                <w:lang w:val="en-US"/>
              </w:rPr>
              <w:t xml:space="preserve">All </w:t>
            </w:r>
            <w:r w:rsidRPr="006C5638">
              <w:rPr>
                <w:lang w:val="en-US"/>
              </w:rPr>
              <w:t>1</w:t>
            </w:r>
            <w:r>
              <w:rPr>
                <w:lang w:val="en-US"/>
              </w:rPr>
              <w:t xml:space="preserve">-mic </w:t>
            </w:r>
          </w:p>
          <w:p w:rsidR="006E24F1" w:rsidRPr="006C5638" w:rsidRDefault="006E24F1" w:rsidP="00A11904">
            <w:pPr>
              <w:jc w:val="center"/>
              <w:rPr>
                <w:lang w:val="en-US"/>
              </w:rPr>
            </w:pPr>
            <w:r>
              <w:rPr>
                <w:lang w:val="en-US"/>
              </w:rPr>
              <w:t>(matches training data)</w:t>
            </w:r>
          </w:p>
        </w:tc>
        <w:tc>
          <w:tcPr>
            <w:tcW w:w="3189" w:type="dxa"/>
            <w:vAlign w:val="center"/>
          </w:tcPr>
          <w:p w:rsidR="006E24F1" w:rsidRDefault="006E24F1" w:rsidP="00A11904">
            <w:pPr>
              <w:jc w:val="center"/>
              <w:rPr>
                <w:lang w:val="en-US"/>
              </w:rPr>
            </w:pPr>
            <w:r>
              <w:rPr>
                <w:lang w:val="en-US"/>
              </w:rPr>
              <w:t xml:space="preserve">All </w:t>
            </w:r>
            <w:r w:rsidRPr="006C5638">
              <w:rPr>
                <w:lang w:val="en-US"/>
              </w:rPr>
              <w:t>2</w:t>
            </w:r>
            <w:r>
              <w:rPr>
                <w:lang w:val="en-US"/>
              </w:rPr>
              <w:t>-mic</w:t>
            </w:r>
          </w:p>
          <w:p w:rsidR="006E24F1" w:rsidRPr="006C5638" w:rsidRDefault="006E24F1" w:rsidP="00A11904">
            <w:pPr>
              <w:jc w:val="center"/>
              <w:rPr>
                <w:lang w:val="en-US"/>
              </w:rPr>
            </w:pPr>
            <w:r>
              <w:rPr>
                <w:lang w:val="en-US"/>
              </w:rPr>
              <w:t>(does not match training data)</w:t>
            </w:r>
          </w:p>
        </w:tc>
      </w:tr>
    </w:tbl>
    <w:p w:rsidR="006E24F1" w:rsidRDefault="006E24F1" w:rsidP="006E24F1">
      <w:pPr>
        <w:jc w:val="both"/>
        <w:rPr>
          <w:lang w:val="en-US"/>
        </w:rPr>
      </w:pPr>
    </w:p>
    <w:p w:rsidR="00590E58" w:rsidRDefault="00653FC5" w:rsidP="00B4087F">
      <w:pPr>
        <w:jc w:val="both"/>
        <w:rPr>
          <w:lang w:val="en-US"/>
        </w:rPr>
      </w:pPr>
      <w:r>
        <w:rPr>
          <w:lang w:val="en-US"/>
        </w:rPr>
        <w:t xml:space="preserve">However, we have not needed to invoke </w:t>
      </w:r>
      <w:r w:rsidR="00590E58">
        <w:rPr>
          <w:lang w:val="en-US"/>
        </w:rPr>
        <w:t>the “panel nationality” or “number of microphones” factors</w:t>
      </w:r>
      <w:r>
        <w:rPr>
          <w:lang w:val="en-US"/>
        </w:rPr>
        <w:t xml:space="preserve"> to explain the </w:t>
      </w:r>
      <w:r w:rsidR="00C217DE">
        <w:rPr>
          <w:lang w:val="en-US"/>
        </w:rPr>
        <w:t>observations made</w:t>
      </w:r>
      <w:r>
        <w:rPr>
          <w:lang w:val="en-US"/>
        </w:rPr>
        <w:t xml:space="preserve"> in the current study.</w:t>
      </w:r>
    </w:p>
    <w:p w:rsidR="00204A8E" w:rsidRDefault="00204A8E" w:rsidP="00B4087F">
      <w:pPr>
        <w:jc w:val="both"/>
        <w:rPr>
          <w:lang w:val="en-US"/>
        </w:rPr>
      </w:pPr>
    </w:p>
    <w:p w:rsidR="00590E58" w:rsidRPr="00BD7A26" w:rsidRDefault="00EC0992" w:rsidP="00590E58">
      <w:pPr>
        <w:pStyle w:val="Heading"/>
        <w:numPr>
          <w:ilvl w:val="1"/>
          <w:numId w:val="26"/>
        </w:numPr>
        <w:tabs>
          <w:tab w:val="left" w:pos="709"/>
          <w:tab w:val="left" w:pos="6840"/>
        </w:tabs>
        <w:spacing w:before="120" w:after="0"/>
        <w:rPr>
          <w:bCs/>
          <w:sz w:val="28"/>
          <w:szCs w:val="28"/>
          <w:lang w:val="en-US"/>
        </w:rPr>
      </w:pPr>
      <w:r>
        <w:rPr>
          <w:sz w:val="28"/>
          <w:szCs w:val="28"/>
          <w:lang w:val="en-US"/>
        </w:rPr>
        <w:t>Extensions</w:t>
      </w:r>
    </w:p>
    <w:p w:rsidR="00590E58" w:rsidRDefault="00590E58" w:rsidP="00590E58">
      <w:pPr>
        <w:pStyle w:val="Heading"/>
        <w:tabs>
          <w:tab w:val="left" w:pos="7200"/>
        </w:tabs>
        <w:spacing w:before="20" w:after="0" w:line="240" w:lineRule="auto"/>
        <w:ind w:left="0" w:firstLine="0"/>
        <w:rPr>
          <w:b w:val="0"/>
          <w:bCs/>
          <w:color w:val="000000"/>
          <w:sz w:val="18"/>
          <w:szCs w:val="18"/>
        </w:rPr>
      </w:pPr>
    </w:p>
    <w:p w:rsidR="00590E58" w:rsidRDefault="00EC0992" w:rsidP="009E188B">
      <w:pPr>
        <w:jc w:val="both"/>
        <w:rPr>
          <w:lang w:val="en-US"/>
        </w:rPr>
      </w:pPr>
      <w:r>
        <w:rPr>
          <w:lang w:val="en-US"/>
        </w:rPr>
        <w:t>The experiments above</w:t>
      </w:r>
      <w:r w:rsidR="00590E58">
        <w:rPr>
          <w:lang w:val="en-US"/>
        </w:rPr>
        <w:t xml:space="preserve"> only considered the babble </w:t>
      </w:r>
      <w:r w:rsidR="00352480">
        <w:rPr>
          <w:lang w:val="en-US"/>
        </w:rPr>
        <w:t>distracter</w:t>
      </w:r>
      <w:r>
        <w:rPr>
          <w:lang w:val="en-US"/>
        </w:rPr>
        <w:t xml:space="preserve"> and </w:t>
      </w:r>
      <w:r w:rsidR="00590E58">
        <w:rPr>
          <w:lang w:val="en-US"/>
        </w:rPr>
        <w:t>used only a simple noise suppressor – suppression only, no canceller component, constant suppression (no time-varying suppression behavior), no AGC.  All of those features are common in modern</w:t>
      </w:r>
      <w:r w:rsidR="00E02325">
        <w:rPr>
          <w:lang w:val="en-US"/>
        </w:rPr>
        <w:t xml:space="preserve"> 2011-vintage</w:t>
      </w:r>
      <w:r>
        <w:rPr>
          <w:lang w:val="en-US"/>
        </w:rPr>
        <w:t xml:space="preserve"> noise suppressors. </w:t>
      </w:r>
    </w:p>
    <w:p w:rsidR="00EC0992" w:rsidRDefault="00EC0992" w:rsidP="009E188B">
      <w:pPr>
        <w:jc w:val="both"/>
        <w:rPr>
          <w:lang w:val="en-US"/>
        </w:rPr>
      </w:pPr>
      <w:r>
        <w:rPr>
          <w:lang w:val="en-US"/>
        </w:rPr>
        <w:t xml:space="preserve">An extension to additional distracters and noise reduction systems that include both cancellation and suppression was undertaken.  A series of experiments was conducted for </w:t>
      </w:r>
      <w:r w:rsidR="000655A1">
        <w:rPr>
          <w:lang w:val="en-US"/>
        </w:rPr>
        <w:t xml:space="preserve">seven distracters, including the six listed in P.835 App III [4], pink, car, traffic, babble, music, voice, plus </w:t>
      </w:r>
      <w:r w:rsidR="00204A8E">
        <w:rPr>
          <w:lang w:val="en-US"/>
        </w:rPr>
        <w:t xml:space="preserve">an additional </w:t>
      </w:r>
      <w:r w:rsidR="000655A1">
        <w:rPr>
          <w:lang w:val="en-US"/>
        </w:rPr>
        <w:t>train station</w:t>
      </w:r>
      <w:r w:rsidR="00204A8E">
        <w:rPr>
          <w:lang w:val="en-US"/>
        </w:rPr>
        <w:t xml:space="preserve"> </w:t>
      </w:r>
      <w:r w:rsidR="00352480">
        <w:rPr>
          <w:lang w:val="en-US"/>
        </w:rPr>
        <w:t>distracter</w:t>
      </w:r>
      <w:r w:rsidR="000655A1">
        <w:rPr>
          <w:lang w:val="en-US"/>
        </w:rPr>
        <w:t xml:space="preserve">.  Three distracters, car, traffic, and train station, were taken from the ETSI EG 202-396-1 </w:t>
      </w:r>
      <w:r w:rsidR="00E60642">
        <w:rPr>
          <w:lang w:val="en-US"/>
        </w:rPr>
        <w:t>database</w:t>
      </w:r>
      <w:r w:rsidR="00183ABD">
        <w:rPr>
          <w:lang w:val="en-US"/>
        </w:rPr>
        <w:t xml:space="preserve"> </w:t>
      </w:r>
      <w:r w:rsidR="00204A8E">
        <w:rPr>
          <w:lang w:val="en-US"/>
        </w:rPr>
        <w:t xml:space="preserve">(Fullsize_Car1_130kmh_binaural, </w:t>
      </w:r>
      <w:proofErr w:type="spellStart"/>
      <w:r w:rsidR="00204A8E">
        <w:rPr>
          <w:lang w:val="en-US"/>
        </w:rPr>
        <w:t>Outside_Traffic_Road_binaural</w:t>
      </w:r>
      <w:proofErr w:type="spellEnd"/>
      <w:r w:rsidR="00204A8E">
        <w:rPr>
          <w:lang w:val="en-US"/>
        </w:rPr>
        <w:t xml:space="preserve">, and </w:t>
      </w:r>
      <w:proofErr w:type="spellStart"/>
      <w:r w:rsidR="00204A8E">
        <w:rPr>
          <w:lang w:val="en-US"/>
        </w:rPr>
        <w:t>Train_Station_binaural</w:t>
      </w:r>
      <w:proofErr w:type="spellEnd"/>
      <w:r w:rsidR="00204A8E">
        <w:rPr>
          <w:lang w:val="en-US"/>
        </w:rPr>
        <w:t>)</w:t>
      </w:r>
      <w:r w:rsidR="00E60642">
        <w:rPr>
          <w:lang w:val="en-US"/>
        </w:rPr>
        <w:t xml:space="preserve">.  The music </w:t>
      </w:r>
      <w:r w:rsidR="00352480">
        <w:rPr>
          <w:lang w:val="en-US"/>
        </w:rPr>
        <w:t>distracter</w:t>
      </w:r>
      <w:r w:rsidR="00E60642">
        <w:rPr>
          <w:lang w:val="en-US"/>
        </w:rPr>
        <w:t xml:space="preserve"> consisted of a 30-sec sample of ‘rock’-style music containing electric guitar and drums, but no vocal.  The voice </w:t>
      </w:r>
      <w:r w:rsidR="00352480">
        <w:rPr>
          <w:lang w:val="en-US"/>
        </w:rPr>
        <w:t>distracter</w:t>
      </w:r>
      <w:r w:rsidR="00E60642">
        <w:rPr>
          <w:lang w:val="en-US"/>
        </w:rPr>
        <w:t xml:space="preserve"> consisted of alternating male and female talkers uttering short sentences.</w:t>
      </w:r>
      <w:r w:rsidR="0090070A">
        <w:rPr>
          <w:lang w:val="en-US"/>
        </w:rPr>
        <w:t xml:space="preserve">  Pink noise was </w:t>
      </w:r>
      <w:r w:rsidR="00204A8E">
        <w:rPr>
          <w:lang w:val="en-US"/>
        </w:rPr>
        <w:t xml:space="preserve">produced using </w:t>
      </w:r>
      <w:r w:rsidR="0090070A">
        <w:rPr>
          <w:lang w:val="en-US"/>
        </w:rPr>
        <w:t xml:space="preserve">uncorrelated </w:t>
      </w:r>
      <w:r w:rsidR="00204A8E">
        <w:rPr>
          <w:lang w:val="en-US"/>
        </w:rPr>
        <w:t>sources from each of the</w:t>
      </w:r>
      <w:r w:rsidR="0090070A">
        <w:rPr>
          <w:lang w:val="en-US"/>
        </w:rPr>
        <w:t xml:space="preserve"> four </w:t>
      </w:r>
      <w:r w:rsidR="00204A8E">
        <w:rPr>
          <w:lang w:val="en-US"/>
        </w:rPr>
        <w:t>loud</w:t>
      </w:r>
      <w:r w:rsidR="0090070A">
        <w:rPr>
          <w:lang w:val="en-US"/>
        </w:rPr>
        <w:t>speakers.</w:t>
      </w:r>
    </w:p>
    <w:p w:rsidR="00115C9B" w:rsidRDefault="00E60642" w:rsidP="009E188B">
      <w:pPr>
        <w:jc w:val="both"/>
        <w:rPr>
          <w:lang w:val="en-US"/>
        </w:rPr>
      </w:pPr>
      <w:r>
        <w:rPr>
          <w:lang w:val="en-US"/>
        </w:rPr>
        <w:t xml:space="preserve">For each </w:t>
      </w:r>
      <w:r w:rsidR="00352480">
        <w:rPr>
          <w:lang w:val="en-US"/>
        </w:rPr>
        <w:t>distracter</w:t>
      </w:r>
      <w:r>
        <w:rPr>
          <w:lang w:val="en-US"/>
        </w:rPr>
        <w:t>, the SNRs tested were 0, 6, 12, and 24</w:t>
      </w:r>
      <w:r w:rsidR="00183ABD">
        <w:rPr>
          <w:lang w:val="en-US"/>
        </w:rPr>
        <w:t xml:space="preserve"> </w:t>
      </w:r>
      <w:r>
        <w:rPr>
          <w:lang w:val="en-US"/>
        </w:rPr>
        <w:t>dB.  Two noise reduction systems consisting of two-microphone hybrid canceller/suppressor architectures, with close (2</w:t>
      </w:r>
      <w:r w:rsidR="00204A8E">
        <w:rPr>
          <w:lang w:val="en-US"/>
        </w:rPr>
        <w:t>-</w:t>
      </w:r>
      <w:r>
        <w:rPr>
          <w:lang w:val="en-US"/>
        </w:rPr>
        <w:t>cm) and far (8</w:t>
      </w:r>
      <w:r w:rsidR="00204A8E">
        <w:rPr>
          <w:lang w:val="en-US"/>
        </w:rPr>
        <w:t>-</w:t>
      </w:r>
      <w:r>
        <w:rPr>
          <w:lang w:val="en-US"/>
        </w:rPr>
        <w:t xml:space="preserve">cm) Mic </w:t>
      </w:r>
      <w:r w:rsidR="00115C9B">
        <w:rPr>
          <w:lang w:val="en-US"/>
        </w:rPr>
        <w:t>Distances (MD)</w:t>
      </w:r>
      <w:r w:rsidR="00204A8E">
        <w:rPr>
          <w:lang w:val="en-US"/>
        </w:rPr>
        <w:t xml:space="preserve"> controlling the degree of cancellation</w:t>
      </w:r>
      <w:r>
        <w:rPr>
          <w:lang w:val="en-US"/>
        </w:rPr>
        <w:t xml:space="preserve">, </w:t>
      </w:r>
      <w:r w:rsidR="00204A8E">
        <w:rPr>
          <w:lang w:val="en-US"/>
        </w:rPr>
        <w:t xml:space="preserve">were </w:t>
      </w:r>
      <w:r>
        <w:rPr>
          <w:lang w:val="en-US"/>
        </w:rPr>
        <w:t>each tested over a range of Noise Suppression (NS) values of 0, 6, 12, 18, 24, and 30</w:t>
      </w:r>
      <w:r w:rsidR="00183ABD">
        <w:rPr>
          <w:lang w:val="en-US"/>
        </w:rPr>
        <w:t xml:space="preserve"> </w:t>
      </w:r>
      <w:r>
        <w:rPr>
          <w:lang w:val="en-US"/>
        </w:rPr>
        <w:t>dB.  The suppressor component was the same as described in Section 2.</w:t>
      </w:r>
    </w:p>
    <w:p w:rsidR="009C6816" w:rsidRDefault="00115C9B" w:rsidP="009E188B">
      <w:pPr>
        <w:jc w:val="both"/>
        <w:rPr>
          <w:lang w:val="en-US"/>
        </w:rPr>
      </w:pPr>
      <w:r>
        <w:rPr>
          <w:lang w:val="en-US"/>
        </w:rPr>
        <w:t xml:space="preserve">For each </w:t>
      </w:r>
      <w:r w:rsidR="00352480">
        <w:rPr>
          <w:lang w:val="en-US"/>
        </w:rPr>
        <w:t>distracter</w:t>
      </w:r>
      <w:r>
        <w:rPr>
          <w:lang w:val="en-US"/>
        </w:rPr>
        <w:t>, the total number of conditions was 4 SNR x 6 NS x 2 MD = 48</w:t>
      </w:r>
      <w:r w:rsidR="00204A8E">
        <w:rPr>
          <w:lang w:val="en-US"/>
        </w:rPr>
        <w:t xml:space="preserve"> in total</w:t>
      </w:r>
      <w:r>
        <w:rPr>
          <w:lang w:val="en-US"/>
        </w:rPr>
        <w:t>.  These were each presented to separate panels of 32 naïve listeners</w:t>
      </w:r>
      <w:r w:rsidR="00204A8E">
        <w:rPr>
          <w:lang w:val="en-US"/>
        </w:rPr>
        <w:t xml:space="preserve"> in a P.835 methodology, as described above.  In all, seven listening panels were used for the extensions described in this section.</w:t>
      </w:r>
    </w:p>
    <w:p w:rsidR="00115C9B" w:rsidRDefault="009C6816" w:rsidP="009E188B">
      <w:pPr>
        <w:jc w:val="both"/>
        <w:rPr>
          <w:lang w:val="en-US"/>
        </w:rPr>
      </w:pPr>
      <w:r>
        <w:rPr>
          <w:lang w:val="en-US"/>
        </w:rPr>
        <w:t>The reference system used for these extensions departs from the traditional usage of Modulated Noise Reference Unit (MNRU) to degrade the subjective S-MOS dimension.  A controlled degradat</w:t>
      </w:r>
      <w:r w:rsidR="0056756A">
        <w:rPr>
          <w:lang w:val="en-US"/>
        </w:rPr>
        <w:t>ion of the speech based on a Wie</w:t>
      </w:r>
      <w:r>
        <w:rPr>
          <w:lang w:val="en-US"/>
        </w:rPr>
        <w:t>ner filter model</w:t>
      </w:r>
      <w:r w:rsidR="00115C9B">
        <w:rPr>
          <w:lang w:val="en-US"/>
        </w:rPr>
        <w:t xml:space="preserve"> </w:t>
      </w:r>
      <w:r>
        <w:rPr>
          <w:lang w:val="en-US"/>
        </w:rPr>
        <w:t xml:space="preserve">was used as a replacement for MNRU.  This approach and validation results are described in a contribution to the ITU-T SG-12 Q7 </w:t>
      </w:r>
      <w:proofErr w:type="spellStart"/>
      <w:r>
        <w:rPr>
          <w:lang w:val="en-US"/>
        </w:rPr>
        <w:t>Rapporteur’s</w:t>
      </w:r>
      <w:proofErr w:type="spellEnd"/>
      <w:r>
        <w:rPr>
          <w:lang w:val="en-US"/>
        </w:rPr>
        <w:t xml:space="preserve"> meeting of June 2011 [7].</w:t>
      </w:r>
    </w:p>
    <w:p w:rsidR="00183ABD" w:rsidRDefault="00E60642" w:rsidP="00B4087F">
      <w:pPr>
        <w:jc w:val="both"/>
        <w:rPr>
          <w:color w:val="000000"/>
          <w:szCs w:val="22"/>
          <w:lang w:val="en-US"/>
        </w:rPr>
      </w:pPr>
      <w:r>
        <w:rPr>
          <w:lang w:val="en-US"/>
        </w:rPr>
        <w:t xml:space="preserve">Results are shown below, </w:t>
      </w:r>
      <w:r w:rsidR="0090070A">
        <w:rPr>
          <w:lang w:val="en-US"/>
        </w:rPr>
        <w:t xml:space="preserve">as functions of NS, </w:t>
      </w:r>
      <w:r>
        <w:rPr>
          <w:lang w:val="en-US"/>
        </w:rPr>
        <w:t xml:space="preserve">similarly to </w:t>
      </w:r>
      <w:r w:rsidR="0090070A">
        <w:rPr>
          <w:lang w:val="en-US"/>
        </w:rPr>
        <w:t xml:space="preserve">the left panels of </w:t>
      </w:r>
      <w:r>
        <w:rPr>
          <w:lang w:val="en-US"/>
        </w:rPr>
        <w:t xml:space="preserve">Figure 1, where thin lines with error bars give subjective results, and thick lines with open </w:t>
      </w:r>
      <w:r w:rsidR="0090070A">
        <w:rPr>
          <w:lang w:val="en-US"/>
        </w:rPr>
        <w:t xml:space="preserve">symbols give 3Quest prediction.  Predictions are for </w:t>
      </w:r>
      <w:r>
        <w:rPr>
          <w:lang w:val="en-US"/>
        </w:rPr>
        <w:t>Talker Set 2, which was</w:t>
      </w:r>
      <w:r w:rsidR="0090070A">
        <w:rPr>
          <w:lang w:val="en-US"/>
        </w:rPr>
        <w:t xml:space="preserve"> shown in Section 4.3 to impart lesser talker dependence to the 3Quest predictions. Results for S-MOS are presented in Figure 5, results for N-MOS in Figure 6, and results for G-MOS in Figure 7.</w:t>
      </w:r>
      <w:r w:rsidR="00183ABD" w:rsidRPr="00183ABD">
        <w:rPr>
          <w:color w:val="000000"/>
          <w:szCs w:val="22"/>
          <w:lang w:val="en-US"/>
        </w:rPr>
        <w:t xml:space="preserve"> </w:t>
      </w:r>
      <w:r w:rsidR="00183ABD">
        <w:rPr>
          <w:color w:val="000000"/>
          <w:szCs w:val="22"/>
          <w:lang w:val="en-US"/>
        </w:rPr>
        <w:t>Corresponding scatter plots are shown in Figures 8, 9, and 10.</w:t>
      </w:r>
    </w:p>
    <w:p w:rsidR="00183ABD" w:rsidRDefault="00183ABD" w:rsidP="00B4087F">
      <w:pPr>
        <w:jc w:val="both"/>
        <w:rPr>
          <w:color w:val="000000"/>
          <w:szCs w:val="22"/>
          <w:lang w:val="en-US"/>
        </w:rPr>
      </w:pPr>
    </w:p>
    <w:p w:rsidR="0090070A" w:rsidRDefault="0056756A" w:rsidP="00B4087F">
      <w:pPr>
        <w:jc w:val="both"/>
        <w:rPr>
          <w:lang w:val="en-US"/>
        </w:rPr>
      </w:pPr>
      <w:r>
        <w:rPr>
          <w:noProof/>
          <w:lang w:val="en-US"/>
        </w:rPr>
        <w:lastRenderedPageBreak/>
        <w:drawing>
          <wp:inline distT="0" distB="0" distL="0" distR="0">
            <wp:extent cx="6265545" cy="2385695"/>
            <wp:effectExtent l="19050" t="0" r="1905" b="0"/>
            <wp:docPr id="19" name="Picture 19" descr="3quest_allInOne_SM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3quest_allInOne_SMOS"/>
                    <pic:cNvPicPr>
                      <a:picLocks noChangeAspect="1" noChangeArrowheads="1"/>
                    </pic:cNvPicPr>
                  </pic:nvPicPr>
                  <pic:blipFill>
                    <a:blip r:embed="rId26" cstate="print"/>
                    <a:srcRect t="6015"/>
                    <a:stretch>
                      <a:fillRect/>
                    </a:stretch>
                  </pic:blipFill>
                  <pic:spPr bwMode="auto">
                    <a:xfrm>
                      <a:off x="0" y="0"/>
                      <a:ext cx="6265545" cy="2385695"/>
                    </a:xfrm>
                    <a:prstGeom prst="rect">
                      <a:avLst/>
                    </a:prstGeom>
                    <a:noFill/>
                    <a:ln w="9525">
                      <a:noFill/>
                      <a:miter lim="800000"/>
                      <a:headEnd/>
                      <a:tailEnd/>
                    </a:ln>
                  </pic:spPr>
                </pic:pic>
              </a:graphicData>
            </a:graphic>
          </wp:inline>
        </w:drawing>
      </w:r>
    </w:p>
    <w:p w:rsidR="0090070A" w:rsidRDefault="002B7831" w:rsidP="00352480">
      <w:pPr>
        <w:ind w:left="720"/>
        <w:rPr>
          <w:lang w:val="en-US"/>
        </w:rPr>
      </w:pPr>
      <w:r>
        <w:rPr>
          <w:lang w:val="en-US"/>
        </w:rPr>
        <w:t>Fig.</w:t>
      </w:r>
      <w:r w:rsidR="0090070A">
        <w:rPr>
          <w:lang w:val="en-US"/>
        </w:rPr>
        <w:t xml:space="preserve"> </w:t>
      </w:r>
      <w:r>
        <w:rPr>
          <w:lang w:val="en-US"/>
        </w:rPr>
        <w:t>5:</w:t>
      </w:r>
      <w:r w:rsidR="0090070A">
        <w:rPr>
          <w:lang w:val="en-US"/>
        </w:rPr>
        <w:t xml:space="preserve"> S-MOS results for hybrid noise reduction systems.  </w:t>
      </w:r>
      <w:r w:rsidR="0090070A" w:rsidRPr="002B7831">
        <w:rPr>
          <w:sz w:val="20"/>
          <w:lang w:val="en-US"/>
        </w:rPr>
        <w:t>Upper row is for close-</w:t>
      </w:r>
      <w:proofErr w:type="spellStart"/>
      <w:r w:rsidR="0090070A" w:rsidRPr="002B7831">
        <w:rPr>
          <w:sz w:val="20"/>
          <w:lang w:val="en-US"/>
        </w:rPr>
        <w:t>mic</w:t>
      </w:r>
      <w:proofErr w:type="spellEnd"/>
      <w:r w:rsidR="0090070A" w:rsidRPr="002B7831">
        <w:rPr>
          <w:sz w:val="20"/>
          <w:lang w:val="en-US"/>
        </w:rPr>
        <w:t xml:space="preserve"> (2cm) spacing; lower row is for far-</w:t>
      </w:r>
      <w:proofErr w:type="spellStart"/>
      <w:r w:rsidR="0090070A" w:rsidRPr="002B7831">
        <w:rPr>
          <w:sz w:val="20"/>
          <w:lang w:val="en-US"/>
        </w:rPr>
        <w:t>mic</w:t>
      </w:r>
      <w:proofErr w:type="spellEnd"/>
      <w:r w:rsidR="0090070A" w:rsidRPr="002B7831">
        <w:rPr>
          <w:sz w:val="20"/>
          <w:lang w:val="en-US"/>
        </w:rPr>
        <w:t xml:space="preserve"> (8cm) spacing.  Each column is for a different </w:t>
      </w:r>
      <w:r w:rsidR="00352480">
        <w:rPr>
          <w:sz w:val="20"/>
          <w:lang w:val="en-US"/>
        </w:rPr>
        <w:t>distracter</w:t>
      </w:r>
      <w:r w:rsidR="0090070A" w:rsidRPr="002B7831">
        <w:rPr>
          <w:sz w:val="20"/>
          <w:lang w:val="en-US"/>
        </w:rPr>
        <w:t>.  Thin lines are subjective data, thick lines are predictions.  Blue color for SNR=0dB, green color for SNR=6dB, red color for SNR=12dB, and cyan color for SNR=24dB</w:t>
      </w:r>
      <w:r w:rsidR="0090070A">
        <w:rPr>
          <w:lang w:val="en-US"/>
        </w:rPr>
        <w:t>.</w:t>
      </w:r>
    </w:p>
    <w:p w:rsidR="002B7831" w:rsidRDefault="0056756A" w:rsidP="0090070A">
      <w:pPr>
        <w:rPr>
          <w:lang w:val="en-US"/>
        </w:rPr>
      </w:pPr>
      <w:r>
        <w:rPr>
          <w:noProof/>
          <w:lang w:val="en-US"/>
        </w:rPr>
        <w:drawing>
          <wp:inline distT="0" distB="0" distL="0" distR="0">
            <wp:extent cx="6265545" cy="2377440"/>
            <wp:effectExtent l="19050" t="0" r="1905" b="0"/>
            <wp:docPr id="20" name="Picture 20" descr="3quest_allInOne_NM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3quest_allInOne_NMOS"/>
                    <pic:cNvPicPr>
                      <a:picLocks noChangeAspect="1" noChangeArrowheads="1"/>
                    </pic:cNvPicPr>
                  </pic:nvPicPr>
                  <pic:blipFill>
                    <a:blip r:embed="rId27" cstate="print"/>
                    <a:srcRect t="6720"/>
                    <a:stretch>
                      <a:fillRect/>
                    </a:stretch>
                  </pic:blipFill>
                  <pic:spPr bwMode="auto">
                    <a:xfrm>
                      <a:off x="0" y="0"/>
                      <a:ext cx="6265545" cy="2377440"/>
                    </a:xfrm>
                    <a:prstGeom prst="rect">
                      <a:avLst/>
                    </a:prstGeom>
                    <a:noFill/>
                    <a:ln w="9525">
                      <a:noFill/>
                      <a:miter lim="800000"/>
                      <a:headEnd/>
                      <a:tailEnd/>
                    </a:ln>
                  </pic:spPr>
                </pic:pic>
              </a:graphicData>
            </a:graphic>
          </wp:inline>
        </w:drawing>
      </w:r>
    </w:p>
    <w:p w:rsidR="002B7831" w:rsidRPr="002B7831" w:rsidRDefault="002B7831" w:rsidP="00352480">
      <w:pPr>
        <w:ind w:left="720"/>
        <w:rPr>
          <w:sz w:val="20"/>
          <w:lang w:val="en-US"/>
        </w:rPr>
      </w:pPr>
      <w:r>
        <w:rPr>
          <w:lang w:val="en-US"/>
        </w:rPr>
        <w:t xml:space="preserve">Fig. 6: N-MOS results for hybrid noise reduction systems.  </w:t>
      </w:r>
      <w:r>
        <w:rPr>
          <w:sz w:val="20"/>
          <w:lang w:val="en-US"/>
        </w:rPr>
        <w:t xml:space="preserve">Arrangement and coding </w:t>
      </w:r>
      <w:r w:rsidR="00B47965">
        <w:rPr>
          <w:sz w:val="20"/>
          <w:lang w:val="en-US"/>
        </w:rPr>
        <w:t xml:space="preserve">by color and line is as for Fig. </w:t>
      </w:r>
      <w:r>
        <w:rPr>
          <w:sz w:val="20"/>
          <w:lang w:val="en-US"/>
        </w:rPr>
        <w:t>5.</w:t>
      </w:r>
    </w:p>
    <w:p w:rsidR="002B7831" w:rsidRDefault="0056756A" w:rsidP="0090070A">
      <w:pPr>
        <w:rPr>
          <w:lang w:val="en-US"/>
        </w:rPr>
      </w:pPr>
      <w:r>
        <w:rPr>
          <w:noProof/>
          <w:lang w:val="en-US"/>
        </w:rPr>
        <w:drawing>
          <wp:inline distT="0" distB="0" distL="0" distR="0">
            <wp:extent cx="6265545" cy="2377440"/>
            <wp:effectExtent l="19050" t="0" r="1905" b="0"/>
            <wp:docPr id="21" name="Picture 21" descr="3quest_allInOne_GM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3quest_allInOne_GMOS"/>
                    <pic:cNvPicPr>
                      <a:picLocks noChangeAspect="1" noChangeArrowheads="1"/>
                    </pic:cNvPicPr>
                  </pic:nvPicPr>
                  <pic:blipFill>
                    <a:blip r:embed="rId28" cstate="print"/>
                    <a:srcRect t="6720"/>
                    <a:stretch>
                      <a:fillRect/>
                    </a:stretch>
                  </pic:blipFill>
                  <pic:spPr bwMode="auto">
                    <a:xfrm>
                      <a:off x="0" y="0"/>
                      <a:ext cx="6265545" cy="2377440"/>
                    </a:xfrm>
                    <a:prstGeom prst="rect">
                      <a:avLst/>
                    </a:prstGeom>
                    <a:noFill/>
                    <a:ln w="9525">
                      <a:noFill/>
                      <a:miter lim="800000"/>
                      <a:headEnd/>
                      <a:tailEnd/>
                    </a:ln>
                  </pic:spPr>
                </pic:pic>
              </a:graphicData>
            </a:graphic>
          </wp:inline>
        </w:drawing>
      </w:r>
    </w:p>
    <w:p w:rsidR="002B7831" w:rsidRPr="002B7831" w:rsidRDefault="002B7831" w:rsidP="00352480">
      <w:pPr>
        <w:ind w:left="720"/>
        <w:rPr>
          <w:sz w:val="20"/>
          <w:lang w:val="en-US"/>
        </w:rPr>
      </w:pPr>
      <w:r>
        <w:rPr>
          <w:lang w:val="en-US"/>
        </w:rPr>
        <w:t xml:space="preserve">Fig. 7: G-MOS results for hybrid noise reduction systems.  </w:t>
      </w:r>
      <w:r>
        <w:rPr>
          <w:sz w:val="20"/>
          <w:lang w:val="en-US"/>
        </w:rPr>
        <w:t xml:space="preserve">Arrangement and coding </w:t>
      </w:r>
      <w:r w:rsidR="00B47965">
        <w:rPr>
          <w:sz w:val="20"/>
          <w:lang w:val="en-US"/>
        </w:rPr>
        <w:t xml:space="preserve">by color and line is as for Fig. </w:t>
      </w:r>
      <w:r>
        <w:rPr>
          <w:sz w:val="20"/>
          <w:lang w:val="en-US"/>
        </w:rPr>
        <w:t>5.</w:t>
      </w:r>
    </w:p>
    <w:p w:rsidR="00352480" w:rsidRDefault="0056756A" w:rsidP="002B7831">
      <w:pPr>
        <w:rPr>
          <w:color w:val="000000"/>
          <w:szCs w:val="22"/>
          <w:lang w:val="en-US"/>
        </w:rPr>
      </w:pPr>
      <w:r>
        <w:rPr>
          <w:noProof/>
          <w:color w:val="000000"/>
          <w:szCs w:val="22"/>
          <w:lang w:val="en-US"/>
        </w:rPr>
        <w:lastRenderedPageBreak/>
        <w:drawing>
          <wp:inline distT="0" distB="0" distL="0" distR="0">
            <wp:extent cx="6202045" cy="2273935"/>
            <wp:effectExtent l="19050" t="0" r="8255" b="0"/>
            <wp:docPr id="22" name="Picture 22" descr="3quest_allInOne_SM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3quest_allInOne_SMOS"/>
                    <pic:cNvPicPr>
                      <a:picLocks noChangeAspect="1" noChangeArrowheads="1"/>
                    </pic:cNvPicPr>
                  </pic:nvPicPr>
                  <pic:blipFill>
                    <a:blip r:embed="rId29" cstate="print"/>
                    <a:srcRect t="5614"/>
                    <a:stretch>
                      <a:fillRect/>
                    </a:stretch>
                  </pic:blipFill>
                  <pic:spPr bwMode="auto">
                    <a:xfrm>
                      <a:off x="0" y="0"/>
                      <a:ext cx="6202045" cy="2273935"/>
                    </a:xfrm>
                    <a:prstGeom prst="rect">
                      <a:avLst/>
                    </a:prstGeom>
                    <a:noFill/>
                    <a:ln w="9525">
                      <a:noFill/>
                      <a:miter lim="800000"/>
                      <a:headEnd/>
                      <a:tailEnd/>
                    </a:ln>
                  </pic:spPr>
                </pic:pic>
              </a:graphicData>
            </a:graphic>
          </wp:inline>
        </w:drawing>
      </w:r>
    </w:p>
    <w:p w:rsidR="00352480" w:rsidRDefault="00352480" w:rsidP="00352480">
      <w:pPr>
        <w:ind w:left="720"/>
        <w:rPr>
          <w:sz w:val="20"/>
          <w:lang w:val="en-US"/>
        </w:rPr>
      </w:pPr>
      <w:r>
        <w:rPr>
          <w:lang w:val="en-US"/>
        </w:rPr>
        <w:t xml:space="preserve">Fig. 8: S-MOS scatter plots for hybrid noise reduction systems.  </w:t>
      </w:r>
      <w:r w:rsidRPr="002B7831">
        <w:rPr>
          <w:sz w:val="20"/>
          <w:lang w:val="en-US"/>
        </w:rPr>
        <w:t>Upper row is for close-</w:t>
      </w:r>
      <w:proofErr w:type="spellStart"/>
      <w:r w:rsidRPr="002B7831">
        <w:rPr>
          <w:sz w:val="20"/>
          <w:lang w:val="en-US"/>
        </w:rPr>
        <w:t>mic</w:t>
      </w:r>
      <w:proofErr w:type="spellEnd"/>
      <w:r w:rsidRPr="002B7831">
        <w:rPr>
          <w:sz w:val="20"/>
          <w:lang w:val="en-US"/>
        </w:rPr>
        <w:t xml:space="preserve"> (2cm) spacing; lower row is for far-</w:t>
      </w:r>
      <w:proofErr w:type="spellStart"/>
      <w:r w:rsidRPr="002B7831">
        <w:rPr>
          <w:sz w:val="20"/>
          <w:lang w:val="en-US"/>
        </w:rPr>
        <w:t>mic</w:t>
      </w:r>
      <w:proofErr w:type="spellEnd"/>
      <w:r w:rsidRPr="002B7831">
        <w:rPr>
          <w:sz w:val="20"/>
          <w:lang w:val="en-US"/>
        </w:rPr>
        <w:t xml:space="preserve"> (8cm) spacing.  Each column is for a different </w:t>
      </w:r>
      <w:r>
        <w:rPr>
          <w:sz w:val="20"/>
          <w:lang w:val="en-US"/>
        </w:rPr>
        <w:t>distracter</w:t>
      </w:r>
      <w:r w:rsidRPr="002B7831">
        <w:rPr>
          <w:sz w:val="20"/>
          <w:lang w:val="en-US"/>
        </w:rPr>
        <w:t xml:space="preserve">.  </w:t>
      </w:r>
      <w:r>
        <w:rPr>
          <w:sz w:val="20"/>
          <w:lang w:val="en-US"/>
        </w:rPr>
        <w:t xml:space="preserve">Subjective scores are plotted on the abscissa, corresponding predictions plotted on the ordinate.  The green dashed line represents </w:t>
      </w:r>
      <w:r w:rsidR="00D96C0B">
        <w:rPr>
          <w:sz w:val="20"/>
          <w:lang w:val="en-US"/>
        </w:rPr>
        <w:t>perfect correlation</w:t>
      </w:r>
      <w:r>
        <w:rPr>
          <w:sz w:val="20"/>
          <w:lang w:val="en-US"/>
        </w:rPr>
        <w:t>; the grey dashed line represents best linear fit; dark dashed lines represent 95% confidence intervals on the best linear fit.</w:t>
      </w:r>
    </w:p>
    <w:p w:rsidR="00352480" w:rsidRDefault="0056756A" w:rsidP="002B7831">
      <w:pPr>
        <w:rPr>
          <w:color w:val="000000"/>
          <w:szCs w:val="22"/>
          <w:lang w:val="en-US"/>
        </w:rPr>
      </w:pPr>
      <w:r>
        <w:rPr>
          <w:noProof/>
          <w:sz w:val="20"/>
          <w:lang w:val="en-US"/>
        </w:rPr>
        <w:drawing>
          <wp:inline distT="0" distB="0" distL="0" distR="0">
            <wp:extent cx="6202045" cy="2242185"/>
            <wp:effectExtent l="19050" t="0" r="8255" b="0"/>
            <wp:docPr id="23" name="Picture 23" descr="3quest_allInOne_NM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3quest_allInOne_NMOS"/>
                    <pic:cNvPicPr>
                      <a:picLocks noChangeAspect="1" noChangeArrowheads="1"/>
                    </pic:cNvPicPr>
                  </pic:nvPicPr>
                  <pic:blipFill>
                    <a:blip r:embed="rId30" cstate="print"/>
                    <a:srcRect t="6932"/>
                    <a:stretch>
                      <a:fillRect/>
                    </a:stretch>
                  </pic:blipFill>
                  <pic:spPr bwMode="auto">
                    <a:xfrm>
                      <a:off x="0" y="0"/>
                      <a:ext cx="6202045" cy="2242185"/>
                    </a:xfrm>
                    <a:prstGeom prst="rect">
                      <a:avLst/>
                    </a:prstGeom>
                    <a:noFill/>
                    <a:ln w="9525">
                      <a:noFill/>
                      <a:miter lim="800000"/>
                      <a:headEnd/>
                      <a:tailEnd/>
                    </a:ln>
                  </pic:spPr>
                </pic:pic>
              </a:graphicData>
            </a:graphic>
          </wp:inline>
        </w:drawing>
      </w:r>
    </w:p>
    <w:p w:rsidR="00352480" w:rsidRDefault="00352480" w:rsidP="00352480">
      <w:pPr>
        <w:ind w:left="720"/>
        <w:rPr>
          <w:sz w:val="20"/>
          <w:lang w:val="en-US"/>
        </w:rPr>
      </w:pPr>
      <w:r>
        <w:rPr>
          <w:lang w:val="en-US"/>
        </w:rPr>
        <w:t xml:space="preserve">Fig. 9: N-MOS scatter plots for hybrid noise reduction systems.  </w:t>
      </w:r>
      <w:r>
        <w:rPr>
          <w:sz w:val="20"/>
          <w:lang w:val="en-US"/>
        </w:rPr>
        <w:t xml:space="preserve">Arrangement and </w:t>
      </w:r>
      <w:r w:rsidR="00B47965">
        <w:rPr>
          <w:sz w:val="20"/>
          <w:lang w:val="en-US"/>
        </w:rPr>
        <w:t>coding of lines is as for Fig.</w:t>
      </w:r>
      <w:r>
        <w:rPr>
          <w:sz w:val="20"/>
          <w:lang w:val="en-US"/>
        </w:rPr>
        <w:t xml:space="preserve"> 8.</w:t>
      </w:r>
    </w:p>
    <w:p w:rsidR="00352480" w:rsidRPr="002B7831" w:rsidRDefault="0056756A" w:rsidP="00352480">
      <w:pPr>
        <w:rPr>
          <w:sz w:val="20"/>
          <w:lang w:val="en-US"/>
        </w:rPr>
      </w:pPr>
      <w:r>
        <w:rPr>
          <w:noProof/>
          <w:sz w:val="20"/>
          <w:lang w:val="en-US"/>
        </w:rPr>
        <w:drawing>
          <wp:inline distT="0" distB="0" distL="0" distR="0">
            <wp:extent cx="6202045" cy="2273935"/>
            <wp:effectExtent l="19050" t="0" r="8255" b="0"/>
            <wp:docPr id="24" name="Picture 24" descr="3quest_allInOne_GM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3quest_allInOne_GMOS"/>
                    <pic:cNvPicPr>
                      <a:picLocks noChangeAspect="1" noChangeArrowheads="1"/>
                    </pic:cNvPicPr>
                  </pic:nvPicPr>
                  <pic:blipFill>
                    <a:blip r:embed="rId31" cstate="print"/>
                    <a:srcRect t="5588"/>
                    <a:stretch>
                      <a:fillRect/>
                    </a:stretch>
                  </pic:blipFill>
                  <pic:spPr bwMode="auto">
                    <a:xfrm>
                      <a:off x="0" y="0"/>
                      <a:ext cx="6202045" cy="2273935"/>
                    </a:xfrm>
                    <a:prstGeom prst="rect">
                      <a:avLst/>
                    </a:prstGeom>
                    <a:noFill/>
                    <a:ln w="9525">
                      <a:noFill/>
                      <a:miter lim="800000"/>
                      <a:headEnd/>
                      <a:tailEnd/>
                    </a:ln>
                  </pic:spPr>
                </pic:pic>
              </a:graphicData>
            </a:graphic>
          </wp:inline>
        </w:drawing>
      </w:r>
    </w:p>
    <w:p w:rsidR="00183ABD" w:rsidRPr="00D96C0B" w:rsidRDefault="00352480" w:rsidP="00D96C0B">
      <w:pPr>
        <w:ind w:left="720"/>
        <w:rPr>
          <w:sz w:val="20"/>
          <w:lang w:val="en-US"/>
        </w:rPr>
      </w:pPr>
      <w:r>
        <w:rPr>
          <w:lang w:val="en-US"/>
        </w:rPr>
        <w:t xml:space="preserve">Fig. 10: G-MOS scatter plots for hybrid noise reduction systems.  </w:t>
      </w:r>
      <w:r>
        <w:rPr>
          <w:sz w:val="20"/>
          <w:lang w:val="en-US"/>
        </w:rPr>
        <w:t xml:space="preserve">Arrangement and </w:t>
      </w:r>
      <w:r w:rsidR="00B47965">
        <w:rPr>
          <w:sz w:val="20"/>
          <w:lang w:val="en-US"/>
        </w:rPr>
        <w:t>coding of lines is as for Fig.</w:t>
      </w:r>
      <w:r>
        <w:rPr>
          <w:sz w:val="20"/>
          <w:lang w:val="en-US"/>
        </w:rPr>
        <w:t xml:space="preserve"> 8.</w:t>
      </w:r>
    </w:p>
    <w:p w:rsidR="00183ABD" w:rsidRDefault="00183ABD" w:rsidP="00183ABD">
      <w:pPr>
        <w:rPr>
          <w:color w:val="000000"/>
          <w:szCs w:val="22"/>
          <w:lang w:val="en-US"/>
        </w:rPr>
      </w:pPr>
      <w:r>
        <w:rPr>
          <w:color w:val="000000"/>
          <w:szCs w:val="22"/>
          <w:lang w:val="en-US"/>
        </w:rPr>
        <w:t xml:space="preserve">In general, the trends observed in Section 3 are also observed in these results.  Note that </w:t>
      </w:r>
      <w:r w:rsidR="00D96C0B">
        <w:rPr>
          <w:color w:val="000000"/>
          <w:szCs w:val="22"/>
          <w:lang w:val="en-US"/>
        </w:rPr>
        <w:t>there is a general trend to under-predict the subjective S-MOS scores. T</w:t>
      </w:r>
      <w:r>
        <w:rPr>
          <w:color w:val="000000"/>
          <w:szCs w:val="22"/>
          <w:lang w:val="en-US"/>
        </w:rPr>
        <w:t xml:space="preserve">he N-MOS predictions </w:t>
      </w:r>
      <w:r w:rsidR="00D96C0B">
        <w:rPr>
          <w:color w:val="000000"/>
          <w:szCs w:val="22"/>
          <w:lang w:val="en-US"/>
        </w:rPr>
        <w:t xml:space="preserve">also </w:t>
      </w:r>
      <w:r>
        <w:rPr>
          <w:color w:val="000000"/>
          <w:szCs w:val="22"/>
          <w:lang w:val="en-US"/>
        </w:rPr>
        <w:t>show relatively higher error for the music and voice distracters</w:t>
      </w:r>
      <w:r w:rsidR="00D96C0B">
        <w:rPr>
          <w:color w:val="000000"/>
          <w:szCs w:val="22"/>
          <w:lang w:val="en-US"/>
        </w:rPr>
        <w:t>, particularly for the more effective canceller (MD=2cm, upper panels).</w:t>
      </w:r>
    </w:p>
    <w:p w:rsidR="006D35D4" w:rsidRPr="00204A8E" w:rsidRDefault="00352480" w:rsidP="002B7831">
      <w:pPr>
        <w:rPr>
          <w:b/>
          <w:bCs/>
          <w:sz w:val="28"/>
          <w:szCs w:val="28"/>
          <w:lang w:val="en-US"/>
        </w:rPr>
      </w:pPr>
      <w:r>
        <w:rPr>
          <w:color w:val="000000"/>
          <w:szCs w:val="22"/>
          <w:lang w:val="en-US"/>
        </w:rPr>
        <w:br w:type="page"/>
      </w:r>
      <w:r w:rsidR="006D35D4" w:rsidRPr="00204A8E">
        <w:rPr>
          <w:b/>
          <w:color w:val="000000"/>
          <w:sz w:val="28"/>
          <w:szCs w:val="28"/>
          <w:lang w:val="en-US"/>
        </w:rPr>
        <w:lastRenderedPageBreak/>
        <w:t>5.</w:t>
      </w:r>
      <w:r w:rsidR="006D35D4" w:rsidRPr="00204A8E">
        <w:rPr>
          <w:b/>
          <w:sz w:val="28"/>
          <w:szCs w:val="28"/>
          <w:lang w:val="en-US"/>
        </w:rPr>
        <w:tab/>
      </w:r>
      <w:r w:rsidR="00653FC5" w:rsidRPr="00204A8E">
        <w:rPr>
          <w:b/>
          <w:sz w:val="28"/>
          <w:szCs w:val="28"/>
          <w:lang w:val="en-US"/>
        </w:rPr>
        <w:t xml:space="preserve">Summary and </w:t>
      </w:r>
      <w:r w:rsidR="006D35D4" w:rsidRPr="00204A8E">
        <w:rPr>
          <w:b/>
          <w:sz w:val="28"/>
          <w:szCs w:val="28"/>
          <w:lang w:val="en-US"/>
        </w:rPr>
        <w:t>Conclusions</w:t>
      </w:r>
      <w:r w:rsidR="006D35D4" w:rsidRPr="00204A8E">
        <w:rPr>
          <w:b/>
          <w:bCs/>
          <w:sz w:val="28"/>
          <w:szCs w:val="28"/>
          <w:lang w:val="en-US"/>
        </w:rPr>
        <w:tab/>
      </w:r>
    </w:p>
    <w:p w:rsidR="006D35D4" w:rsidRDefault="006D35D4" w:rsidP="006D35D4">
      <w:pPr>
        <w:pStyle w:val="Heading"/>
        <w:tabs>
          <w:tab w:val="left" w:pos="7200"/>
        </w:tabs>
        <w:spacing w:before="20" w:after="0" w:line="240" w:lineRule="auto"/>
        <w:ind w:left="0" w:firstLine="0"/>
        <w:rPr>
          <w:b w:val="0"/>
          <w:bCs/>
          <w:color w:val="000000"/>
          <w:sz w:val="18"/>
          <w:szCs w:val="18"/>
        </w:rPr>
      </w:pPr>
    </w:p>
    <w:p w:rsidR="003433EE" w:rsidRDefault="003433EE" w:rsidP="00473159">
      <w:pPr>
        <w:jc w:val="both"/>
        <w:rPr>
          <w:lang w:val="en-US"/>
        </w:rPr>
      </w:pPr>
      <w:r>
        <w:rPr>
          <w:lang w:val="en-US"/>
        </w:rPr>
        <w:t>Based on the data presented in this study, we offer the following summary of our findings:</w:t>
      </w:r>
    </w:p>
    <w:p w:rsidR="005448DF" w:rsidRPr="00BD6210" w:rsidRDefault="005448DF" w:rsidP="003433EE">
      <w:pPr>
        <w:numPr>
          <w:ilvl w:val="0"/>
          <w:numId w:val="30"/>
        </w:numPr>
        <w:jc w:val="both"/>
        <w:rPr>
          <w:rFonts w:cs="Arial"/>
          <w:szCs w:val="22"/>
          <w:lang w:val="en-US"/>
        </w:rPr>
      </w:pPr>
      <w:r w:rsidRPr="00BD6210">
        <w:rPr>
          <w:rFonts w:cs="Arial"/>
          <w:szCs w:val="22"/>
          <w:lang w:val="en-US"/>
        </w:rPr>
        <w:t>Generally, the performance</w:t>
      </w:r>
      <w:r w:rsidR="00B47965">
        <w:rPr>
          <w:rFonts w:cs="Arial"/>
          <w:szCs w:val="22"/>
          <w:lang w:val="en-US"/>
        </w:rPr>
        <w:t xml:space="preserve"> of ETSI EG 202 </w:t>
      </w:r>
      <w:r w:rsidRPr="00BD6210">
        <w:rPr>
          <w:rFonts w:cs="Arial"/>
          <w:szCs w:val="22"/>
          <w:lang w:val="en-US"/>
        </w:rPr>
        <w:t>396-3 is within the originally published ranges for N-MOS across the full range of SNRs and Noise Suppression strengths</w:t>
      </w:r>
      <w:r w:rsidR="00B47965">
        <w:rPr>
          <w:rFonts w:cs="Arial"/>
          <w:szCs w:val="22"/>
          <w:lang w:val="en-US"/>
        </w:rPr>
        <w:t xml:space="preserve"> for the noise types included in the original work</w:t>
      </w:r>
      <w:r w:rsidRPr="00BD6210">
        <w:rPr>
          <w:rFonts w:cs="Arial"/>
          <w:szCs w:val="22"/>
          <w:lang w:val="en-US"/>
        </w:rPr>
        <w:t xml:space="preserve">.  N-MOS </w:t>
      </w:r>
      <w:r w:rsidR="00C86154" w:rsidRPr="00BD6210">
        <w:rPr>
          <w:rFonts w:cs="Arial"/>
          <w:szCs w:val="22"/>
          <w:lang w:val="en-US"/>
        </w:rPr>
        <w:t>predictions also showed no Talker dependence</w:t>
      </w:r>
      <w:r w:rsidR="00D55712" w:rsidRPr="00BD6210">
        <w:rPr>
          <w:rFonts w:cs="Arial"/>
          <w:szCs w:val="22"/>
          <w:lang w:val="en-US"/>
        </w:rPr>
        <w:t>.</w:t>
      </w:r>
    </w:p>
    <w:p w:rsidR="0070613C" w:rsidRDefault="003433EE" w:rsidP="003433EE">
      <w:pPr>
        <w:numPr>
          <w:ilvl w:val="0"/>
          <w:numId w:val="30"/>
        </w:numPr>
        <w:jc w:val="both"/>
        <w:rPr>
          <w:rFonts w:cs="Arial"/>
          <w:szCs w:val="22"/>
          <w:lang w:val="en-US"/>
        </w:rPr>
      </w:pPr>
      <w:r w:rsidRPr="0070613C">
        <w:rPr>
          <w:rFonts w:cs="Arial"/>
          <w:szCs w:val="22"/>
          <w:lang w:val="en-US"/>
        </w:rPr>
        <w:t>The valid ra</w:t>
      </w:r>
      <w:r w:rsidR="00B47965">
        <w:rPr>
          <w:rFonts w:cs="Arial"/>
          <w:szCs w:val="22"/>
          <w:lang w:val="en-US"/>
        </w:rPr>
        <w:t xml:space="preserve">nge of operation of ETSI EG 202 </w:t>
      </w:r>
      <w:r w:rsidRPr="0070613C">
        <w:rPr>
          <w:rFonts w:cs="Arial"/>
          <w:szCs w:val="22"/>
          <w:lang w:val="en-US"/>
        </w:rPr>
        <w:t>396-3</w:t>
      </w:r>
      <w:r w:rsidR="005448DF" w:rsidRPr="0070613C">
        <w:rPr>
          <w:rFonts w:cs="Arial"/>
          <w:szCs w:val="22"/>
          <w:lang w:val="en-US"/>
        </w:rPr>
        <w:t xml:space="preserve"> for S-MOS and G-MOS</w:t>
      </w:r>
      <w:r w:rsidRPr="0070613C">
        <w:rPr>
          <w:rFonts w:cs="Arial"/>
          <w:szCs w:val="22"/>
          <w:lang w:val="en-US"/>
        </w:rPr>
        <w:t xml:space="preserve"> is limited to the fixed SNRs corresponding to the fixed, calibrat</w:t>
      </w:r>
      <w:r w:rsidR="00B47965">
        <w:rPr>
          <w:rFonts w:cs="Arial"/>
          <w:szCs w:val="22"/>
          <w:lang w:val="en-US"/>
        </w:rPr>
        <w:t>ed noise levels of ETSI EG 202 3</w:t>
      </w:r>
      <w:r w:rsidRPr="0070613C">
        <w:rPr>
          <w:rFonts w:cs="Arial"/>
          <w:szCs w:val="22"/>
          <w:lang w:val="en-US"/>
        </w:rPr>
        <w:t xml:space="preserve">96-1 for each </w:t>
      </w:r>
      <w:r w:rsidR="00352480">
        <w:rPr>
          <w:rFonts w:cs="Arial"/>
          <w:szCs w:val="22"/>
          <w:lang w:val="en-US"/>
        </w:rPr>
        <w:t>distracter</w:t>
      </w:r>
      <w:r w:rsidR="00590E58" w:rsidRPr="0070613C">
        <w:rPr>
          <w:rFonts w:cs="Arial"/>
          <w:szCs w:val="22"/>
          <w:lang w:val="en-US"/>
        </w:rPr>
        <w:t>; outside this range</w:t>
      </w:r>
      <w:r w:rsidR="0070613C" w:rsidRPr="0070613C">
        <w:rPr>
          <w:rFonts w:cs="Arial"/>
          <w:szCs w:val="22"/>
          <w:lang w:val="en-US"/>
        </w:rPr>
        <w:t>, for SNRs = 0, 6, and 12</w:t>
      </w:r>
      <w:r w:rsidR="00B47965">
        <w:rPr>
          <w:rFonts w:cs="Arial"/>
          <w:szCs w:val="22"/>
          <w:lang w:val="en-US"/>
        </w:rPr>
        <w:t xml:space="preserve"> </w:t>
      </w:r>
      <w:r w:rsidR="0070613C" w:rsidRPr="0070613C">
        <w:rPr>
          <w:rFonts w:cs="Arial"/>
          <w:szCs w:val="22"/>
          <w:lang w:val="en-US"/>
        </w:rPr>
        <w:t>dB</w:t>
      </w:r>
      <w:r w:rsidR="00590E58" w:rsidRPr="0070613C">
        <w:rPr>
          <w:rFonts w:cs="Arial"/>
          <w:szCs w:val="22"/>
          <w:lang w:val="en-US"/>
        </w:rPr>
        <w:t>, prediction errors have been observed to be very large</w:t>
      </w:r>
      <w:r w:rsidR="00466D2C" w:rsidRPr="0070613C">
        <w:rPr>
          <w:rFonts w:cs="Arial"/>
          <w:szCs w:val="22"/>
          <w:lang w:val="en-US"/>
        </w:rPr>
        <w:t xml:space="preserve"> (</w:t>
      </w:r>
      <w:r w:rsidR="00BD6210" w:rsidRPr="0070613C">
        <w:rPr>
          <w:rFonts w:cs="Arial"/>
          <w:szCs w:val="22"/>
          <w:lang w:val="en-US"/>
        </w:rPr>
        <w:t>2.5</w:t>
      </w:r>
      <w:r w:rsidR="00466D2C" w:rsidRPr="0070613C">
        <w:rPr>
          <w:rFonts w:cs="Arial"/>
          <w:szCs w:val="22"/>
          <w:lang w:val="en-US"/>
        </w:rPr>
        <w:t xml:space="preserve"> MOS for S-MOS, </w:t>
      </w:r>
      <w:r w:rsidR="00BD6210" w:rsidRPr="0070613C">
        <w:rPr>
          <w:rFonts w:cs="Arial"/>
          <w:szCs w:val="22"/>
          <w:lang w:val="en-US"/>
        </w:rPr>
        <w:t>1.7</w:t>
      </w:r>
      <w:r w:rsidR="00466D2C" w:rsidRPr="0070613C">
        <w:rPr>
          <w:rFonts w:cs="Arial"/>
          <w:szCs w:val="22"/>
          <w:lang w:val="en-US"/>
        </w:rPr>
        <w:t xml:space="preserve"> MOS for G-MOS)</w:t>
      </w:r>
      <w:r w:rsidR="00590E58" w:rsidRPr="0070613C">
        <w:rPr>
          <w:rFonts w:cs="Arial"/>
          <w:szCs w:val="22"/>
          <w:lang w:val="en-US"/>
        </w:rPr>
        <w:t>.</w:t>
      </w:r>
      <w:r w:rsidR="009E188B" w:rsidRPr="0070613C">
        <w:rPr>
          <w:rFonts w:cs="Arial"/>
          <w:szCs w:val="22"/>
          <w:lang w:val="en-US"/>
        </w:rPr>
        <w:t xml:space="preserve">  </w:t>
      </w:r>
      <w:r w:rsidR="0070613C" w:rsidRPr="0070613C">
        <w:rPr>
          <w:rFonts w:cs="Arial"/>
          <w:szCs w:val="22"/>
          <w:lang w:val="en-US"/>
        </w:rPr>
        <w:t>Since the currently</w:t>
      </w:r>
      <w:r w:rsidR="00983E90">
        <w:rPr>
          <w:rFonts w:cs="Arial"/>
          <w:szCs w:val="22"/>
          <w:lang w:val="en-US"/>
        </w:rPr>
        <w:t xml:space="preserve"> in-force version of P.835, App. III [4]</w:t>
      </w:r>
      <w:r w:rsidR="0070613C" w:rsidRPr="0070613C">
        <w:rPr>
          <w:rFonts w:cs="Arial"/>
          <w:szCs w:val="22"/>
          <w:lang w:val="en-US"/>
        </w:rPr>
        <w:t xml:space="preserve"> specifies SNRs of 0, 6, and 12dB, this limitation </w:t>
      </w:r>
      <w:r w:rsidR="0070613C">
        <w:rPr>
          <w:rFonts w:cs="Arial"/>
          <w:szCs w:val="22"/>
          <w:lang w:val="en-US"/>
        </w:rPr>
        <w:t xml:space="preserve">of </w:t>
      </w:r>
      <w:r w:rsidR="00B47965">
        <w:rPr>
          <w:rFonts w:cs="Arial"/>
          <w:szCs w:val="22"/>
          <w:lang w:val="en-US"/>
        </w:rPr>
        <w:t xml:space="preserve">ETSI EG 202 </w:t>
      </w:r>
      <w:r w:rsidR="0070613C" w:rsidRPr="0070613C">
        <w:rPr>
          <w:rFonts w:cs="Arial"/>
          <w:szCs w:val="22"/>
          <w:lang w:val="en-US"/>
        </w:rPr>
        <w:t>396-3 would appear to preclude</w:t>
      </w:r>
      <w:r w:rsidR="0070613C">
        <w:rPr>
          <w:rFonts w:cs="Arial"/>
          <w:szCs w:val="22"/>
          <w:lang w:val="en-US"/>
        </w:rPr>
        <w:t xml:space="preserve"> it</w:t>
      </w:r>
      <w:r w:rsidR="0070613C" w:rsidRPr="0070613C">
        <w:rPr>
          <w:rFonts w:cs="Arial"/>
          <w:szCs w:val="22"/>
          <w:lang w:val="en-US"/>
        </w:rPr>
        <w:t xml:space="preserve"> from predicting the currently in-force version of P.835</w:t>
      </w:r>
      <w:r w:rsidR="002B7831">
        <w:rPr>
          <w:rFonts w:cs="Arial"/>
          <w:szCs w:val="22"/>
          <w:lang w:val="en-US"/>
        </w:rPr>
        <w:t>, App. III [4]</w:t>
      </w:r>
      <w:r w:rsidR="0070613C">
        <w:rPr>
          <w:rFonts w:cs="Arial"/>
          <w:szCs w:val="22"/>
          <w:lang w:val="en-US"/>
        </w:rPr>
        <w:t>.</w:t>
      </w:r>
    </w:p>
    <w:p w:rsidR="003433EE" w:rsidRPr="0070613C" w:rsidRDefault="00B47965" w:rsidP="003433EE">
      <w:pPr>
        <w:numPr>
          <w:ilvl w:val="0"/>
          <w:numId w:val="30"/>
        </w:numPr>
        <w:jc w:val="both"/>
        <w:rPr>
          <w:rFonts w:cs="Arial"/>
          <w:szCs w:val="22"/>
          <w:lang w:val="en-US"/>
        </w:rPr>
      </w:pPr>
      <w:r>
        <w:rPr>
          <w:rFonts w:cs="Arial"/>
          <w:szCs w:val="22"/>
          <w:lang w:val="en-US"/>
        </w:rPr>
        <w:t xml:space="preserve">ETSI EG 202 </w:t>
      </w:r>
      <w:r w:rsidR="003433EE" w:rsidRPr="0070613C">
        <w:rPr>
          <w:rFonts w:cs="Arial"/>
          <w:szCs w:val="22"/>
          <w:lang w:val="en-US"/>
        </w:rPr>
        <w:t>396-3 exhibits a strong talker and sentence dependence</w:t>
      </w:r>
      <w:r w:rsidR="00C86154" w:rsidRPr="0070613C">
        <w:rPr>
          <w:rFonts w:cs="Arial"/>
          <w:szCs w:val="22"/>
          <w:lang w:val="en-US"/>
        </w:rPr>
        <w:t xml:space="preserve"> for S-MOS and G-MOS</w:t>
      </w:r>
      <w:r w:rsidR="003433EE" w:rsidRPr="0070613C">
        <w:rPr>
          <w:rFonts w:cs="Arial"/>
          <w:szCs w:val="22"/>
          <w:lang w:val="en-US"/>
        </w:rPr>
        <w:t xml:space="preserve">, which indicates that it is limited to only using the P.501 samples on which </w:t>
      </w:r>
      <w:r w:rsidR="00590E58" w:rsidRPr="0070613C">
        <w:rPr>
          <w:rFonts w:cs="Arial"/>
          <w:szCs w:val="22"/>
          <w:lang w:val="en-US"/>
        </w:rPr>
        <w:t>it was trained</w:t>
      </w:r>
      <w:r w:rsidR="00E256DB" w:rsidRPr="0070613C">
        <w:rPr>
          <w:rFonts w:cs="Arial"/>
          <w:szCs w:val="22"/>
          <w:lang w:val="en-US"/>
        </w:rPr>
        <w:t xml:space="preserve"> and validated</w:t>
      </w:r>
      <w:r w:rsidR="00590E58" w:rsidRPr="0070613C">
        <w:rPr>
          <w:rFonts w:cs="Arial"/>
          <w:szCs w:val="22"/>
          <w:lang w:val="en-US"/>
        </w:rPr>
        <w:t xml:space="preserve">; with other speech samples, </w:t>
      </w:r>
      <w:r w:rsidR="00C86154" w:rsidRPr="0070613C">
        <w:rPr>
          <w:rFonts w:cs="Arial"/>
          <w:szCs w:val="22"/>
          <w:lang w:val="en-US"/>
        </w:rPr>
        <w:t xml:space="preserve">S-MOS and G-MOS </w:t>
      </w:r>
      <w:r w:rsidR="00590E58" w:rsidRPr="0070613C">
        <w:rPr>
          <w:rFonts w:cs="Arial"/>
          <w:szCs w:val="22"/>
          <w:lang w:val="en-US"/>
        </w:rPr>
        <w:t>prediction errors have been observed to be very large</w:t>
      </w:r>
      <w:r w:rsidR="00466D2C" w:rsidRPr="0070613C">
        <w:rPr>
          <w:rFonts w:cs="Arial"/>
          <w:szCs w:val="22"/>
          <w:lang w:val="en-US"/>
        </w:rPr>
        <w:t xml:space="preserve"> (1.4 MOS for S-MOS, 1.1 MOS for G-MOS)</w:t>
      </w:r>
      <w:r w:rsidR="00590E58" w:rsidRPr="0070613C">
        <w:rPr>
          <w:rFonts w:cs="Arial"/>
          <w:szCs w:val="22"/>
          <w:lang w:val="en-US"/>
        </w:rPr>
        <w:t>.</w:t>
      </w:r>
    </w:p>
    <w:p w:rsidR="003A388E" w:rsidRDefault="003A388E" w:rsidP="003A388E">
      <w:pPr>
        <w:pStyle w:val="Heading"/>
        <w:tabs>
          <w:tab w:val="left" w:pos="7200"/>
        </w:tabs>
        <w:spacing w:before="20" w:after="0" w:line="240" w:lineRule="auto"/>
        <w:ind w:left="0" w:firstLine="0"/>
        <w:jc w:val="both"/>
        <w:rPr>
          <w:b w:val="0"/>
          <w:bCs/>
          <w:color w:val="000000"/>
          <w:sz w:val="18"/>
          <w:szCs w:val="18"/>
          <w:lang w:val="en-US"/>
        </w:rPr>
      </w:pPr>
    </w:p>
    <w:p w:rsidR="00C222B1" w:rsidRDefault="00C222B1" w:rsidP="00C4766A">
      <w:pPr>
        <w:pStyle w:val="Heading3"/>
        <w:spacing w:after="120"/>
        <w:jc w:val="left"/>
      </w:pPr>
    </w:p>
    <w:p w:rsidR="003A388E" w:rsidRDefault="003A388E" w:rsidP="00C4766A">
      <w:pPr>
        <w:pStyle w:val="Heading3"/>
        <w:spacing w:after="120"/>
        <w:jc w:val="left"/>
      </w:pPr>
      <w:r>
        <w:t>References</w:t>
      </w:r>
    </w:p>
    <w:p w:rsidR="003A388E" w:rsidRDefault="003A388E" w:rsidP="003A388E">
      <w:pPr>
        <w:numPr>
          <w:ilvl w:val="0"/>
          <w:numId w:val="11"/>
        </w:numPr>
        <w:ind w:left="709" w:hanging="1"/>
        <w:jc w:val="both"/>
        <w:rPr>
          <w:lang w:val="en-US"/>
        </w:rPr>
      </w:pPr>
      <w:r w:rsidRPr="003A388E">
        <w:rPr>
          <w:lang w:val="en-US"/>
        </w:rPr>
        <w:t>ITU-T Recommendation P.835: Subjective test methodology for evaluating speech comm</w:t>
      </w:r>
      <w:r w:rsidRPr="003A388E">
        <w:rPr>
          <w:lang w:val="en-US"/>
        </w:rPr>
        <w:t>u</w:t>
      </w:r>
      <w:r w:rsidRPr="003A388E">
        <w:rPr>
          <w:lang w:val="en-US"/>
        </w:rPr>
        <w:t>nication systems that include noise suppression algorithm (11/2003)</w:t>
      </w:r>
    </w:p>
    <w:p w:rsidR="00C4766A" w:rsidRDefault="00C4766A" w:rsidP="003A388E">
      <w:pPr>
        <w:numPr>
          <w:ilvl w:val="0"/>
          <w:numId w:val="11"/>
        </w:numPr>
        <w:ind w:left="709" w:hanging="1"/>
        <w:jc w:val="both"/>
        <w:rPr>
          <w:lang w:val="en-US"/>
        </w:rPr>
      </w:pPr>
      <w:r>
        <w:rPr>
          <w:lang w:val="en-US"/>
        </w:rPr>
        <w:t xml:space="preserve">ETSI EG 202 396-3: </w:t>
      </w:r>
      <w:r w:rsidRPr="001C5CA7">
        <w:rPr>
          <w:lang w:val="en-US"/>
        </w:rPr>
        <w:t>Speech Quality performance</w:t>
      </w:r>
      <w:r>
        <w:rPr>
          <w:lang w:val="en-US"/>
        </w:rPr>
        <w:t xml:space="preserve"> </w:t>
      </w:r>
      <w:r w:rsidRPr="001C5CA7">
        <w:rPr>
          <w:lang w:val="en-US"/>
        </w:rPr>
        <w:t>in the presence of background noise</w:t>
      </w:r>
      <w:r>
        <w:rPr>
          <w:lang w:val="en-US"/>
        </w:rPr>
        <w:t xml:space="preserve"> </w:t>
      </w:r>
      <w:r w:rsidRPr="001C5CA7">
        <w:rPr>
          <w:lang w:val="en-US"/>
        </w:rPr>
        <w:t>Part 3: Background noise transmission -</w:t>
      </w:r>
      <w:r>
        <w:rPr>
          <w:lang w:val="en-US"/>
        </w:rPr>
        <w:t xml:space="preserve"> </w:t>
      </w:r>
      <w:r w:rsidRPr="001C5CA7">
        <w:rPr>
          <w:lang w:val="en-US"/>
        </w:rPr>
        <w:t>Objective test methods</w:t>
      </w:r>
      <w:r>
        <w:rPr>
          <w:lang w:val="en-US"/>
        </w:rPr>
        <w:t xml:space="preserve"> (11/2008)</w:t>
      </w:r>
    </w:p>
    <w:p w:rsidR="003A388E" w:rsidRDefault="003A388E" w:rsidP="003A388E">
      <w:pPr>
        <w:numPr>
          <w:ilvl w:val="0"/>
          <w:numId w:val="11"/>
        </w:numPr>
        <w:ind w:left="709" w:hanging="1"/>
        <w:jc w:val="both"/>
        <w:rPr>
          <w:lang w:val="en-US"/>
        </w:rPr>
      </w:pPr>
      <w:r w:rsidRPr="003A388E">
        <w:rPr>
          <w:lang w:val="en-US"/>
        </w:rPr>
        <w:t>ETSI EG 202 396-1: Speech Quality performance in the presence of background noise Part 1: Background noise simulation technique and background noise database (03/2009)</w:t>
      </w:r>
    </w:p>
    <w:p w:rsidR="0051247A" w:rsidRPr="00964B8B" w:rsidRDefault="0051247A" w:rsidP="0051247A">
      <w:pPr>
        <w:numPr>
          <w:ilvl w:val="0"/>
          <w:numId w:val="11"/>
        </w:numPr>
        <w:ind w:left="709" w:hanging="1"/>
        <w:jc w:val="both"/>
        <w:rPr>
          <w:rStyle w:val="apple-style-span"/>
          <w:sz w:val="18"/>
          <w:lang w:val="en-US"/>
        </w:rPr>
      </w:pPr>
      <w:r w:rsidRPr="003A388E">
        <w:rPr>
          <w:lang w:val="en-US"/>
        </w:rPr>
        <w:t>ITU-T Recommendation P.835: Subjective test methodology for evaluating speech comm</w:t>
      </w:r>
      <w:r w:rsidRPr="003A388E">
        <w:rPr>
          <w:lang w:val="en-US"/>
        </w:rPr>
        <w:t>u</w:t>
      </w:r>
      <w:r w:rsidRPr="003A388E">
        <w:rPr>
          <w:lang w:val="en-US"/>
        </w:rPr>
        <w:t>nication systems that include noise suppression algorithm</w:t>
      </w:r>
      <w:r>
        <w:rPr>
          <w:lang w:val="en-US"/>
        </w:rPr>
        <w:t xml:space="preserve">, </w:t>
      </w:r>
      <w:r w:rsidRPr="0051247A">
        <w:rPr>
          <w:rStyle w:val="apple-style-span"/>
          <w:color w:val="000000"/>
          <w:szCs w:val="27"/>
        </w:rPr>
        <w:t xml:space="preserve">Amendment 1: New Appendix III - Additional provisions for </w:t>
      </w:r>
      <w:proofErr w:type="spellStart"/>
      <w:r w:rsidRPr="0051247A">
        <w:rPr>
          <w:rStyle w:val="apple-style-span"/>
          <w:color w:val="000000"/>
          <w:szCs w:val="27"/>
        </w:rPr>
        <w:t>nonstationary</w:t>
      </w:r>
      <w:proofErr w:type="spellEnd"/>
      <w:r w:rsidRPr="0051247A">
        <w:rPr>
          <w:rStyle w:val="apple-style-span"/>
          <w:color w:val="000000"/>
          <w:szCs w:val="27"/>
        </w:rPr>
        <w:t xml:space="preserve"> noise suppressors", ITU-T Recommendation P.835 Amendment 1 (10/2007)</w:t>
      </w:r>
    </w:p>
    <w:p w:rsidR="003433EE" w:rsidRPr="003433EE" w:rsidRDefault="00C74313" w:rsidP="003433EE">
      <w:pPr>
        <w:numPr>
          <w:ilvl w:val="0"/>
          <w:numId w:val="11"/>
        </w:numPr>
        <w:ind w:left="709" w:hanging="1"/>
        <w:jc w:val="both"/>
        <w:rPr>
          <w:sz w:val="18"/>
          <w:lang w:val="en-US"/>
        </w:rPr>
      </w:pPr>
      <w:r>
        <w:rPr>
          <w:rFonts w:cs="Arial"/>
          <w:szCs w:val="22"/>
          <w:lang w:val="en-US"/>
        </w:rPr>
        <w:t xml:space="preserve">3GPP TSG-SA4 #62 S4 (11) 0085, </w:t>
      </w:r>
      <w:r w:rsidRPr="003433EE">
        <w:rPr>
          <w:rFonts w:cs="Arial"/>
          <w:lang w:val="en-US"/>
        </w:rPr>
        <w:t>Correlation of Objective Speech Quality Measures according to ETSI EG 202 396-3 to P.835 Subjective Test Results</w:t>
      </w:r>
    </w:p>
    <w:p w:rsidR="003433EE" w:rsidRDefault="003433EE" w:rsidP="003433EE">
      <w:pPr>
        <w:numPr>
          <w:ilvl w:val="0"/>
          <w:numId w:val="11"/>
        </w:numPr>
        <w:ind w:left="709" w:hanging="1"/>
        <w:jc w:val="both"/>
        <w:rPr>
          <w:szCs w:val="22"/>
          <w:lang w:val="en-US"/>
        </w:rPr>
      </w:pPr>
      <w:r w:rsidRPr="003433EE">
        <w:rPr>
          <w:rFonts w:cs="Arial"/>
          <w:szCs w:val="22"/>
          <w:lang w:val="en-US"/>
        </w:rPr>
        <w:t xml:space="preserve">3GPP TSG-SA4 #63 S4-110277, </w:t>
      </w:r>
      <w:r w:rsidRPr="003433EE">
        <w:rPr>
          <w:szCs w:val="22"/>
          <w:lang w:val="en-US"/>
        </w:rPr>
        <w:t>Correlation of Objective Speech Quality Measures according to ETSI EG 202 396-3 to P.835 Subjective T</w:t>
      </w:r>
      <w:r w:rsidR="00AD07CA">
        <w:rPr>
          <w:szCs w:val="22"/>
          <w:lang w:val="en-US"/>
        </w:rPr>
        <w:t>est Results: Additional Results.</w:t>
      </w:r>
    </w:p>
    <w:p w:rsidR="009C6816" w:rsidRPr="003433EE" w:rsidRDefault="009C6816" w:rsidP="003433EE">
      <w:pPr>
        <w:numPr>
          <w:ilvl w:val="0"/>
          <w:numId w:val="11"/>
        </w:numPr>
        <w:ind w:left="709" w:hanging="1"/>
        <w:jc w:val="both"/>
        <w:rPr>
          <w:szCs w:val="22"/>
          <w:lang w:val="en-US"/>
        </w:rPr>
      </w:pPr>
      <w:r>
        <w:rPr>
          <w:szCs w:val="22"/>
          <w:lang w:val="en-US"/>
        </w:rPr>
        <w:t xml:space="preserve">ITU-T SG-12 Q7 </w:t>
      </w:r>
      <w:proofErr w:type="spellStart"/>
      <w:r>
        <w:rPr>
          <w:szCs w:val="22"/>
          <w:lang w:val="en-US"/>
        </w:rPr>
        <w:t>Rapporteur’s</w:t>
      </w:r>
      <w:proofErr w:type="spellEnd"/>
      <w:r>
        <w:rPr>
          <w:szCs w:val="22"/>
          <w:lang w:val="en-US"/>
        </w:rPr>
        <w:t xml:space="preserve"> Meeting document AH-11-029, Better Reference System for the P.835 SIG Rating Scale.  Joint contribution of </w:t>
      </w:r>
      <w:proofErr w:type="spellStart"/>
      <w:r>
        <w:rPr>
          <w:szCs w:val="22"/>
          <w:lang w:val="en-US"/>
        </w:rPr>
        <w:t>Dynastat</w:t>
      </w:r>
      <w:proofErr w:type="spellEnd"/>
      <w:r>
        <w:rPr>
          <w:szCs w:val="22"/>
          <w:lang w:val="en-US"/>
        </w:rPr>
        <w:t xml:space="preserve"> and Audience.</w:t>
      </w:r>
    </w:p>
    <w:p w:rsidR="007C0BB9" w:rsidRDefault="00855FCC" w:rsidP="007C0BB9">
      <w:pPr>
        <w:pStyle w:val="Heading3"/>
        <w:spacing w:after="120"/>
        <w:jc w:val="left"/>
      </w:pPr>
      <w:r>
        <w:br w:type="page"/>
      </w:r>
      <w:r w:rsidR="007C0BB9">
        <w:lastRenderedPageBreak/>
        <w:t>Appendix I:  Comparison of Sweep Conditions to 3QUEST Training / Validation Conditions</w:t>
      </w:r>
    </w:p>
    <w:p w:rsidR="007C0BB9" w:rsidRDefault="007C0BB9" w:rsidP="003A388E">
      <w:pPr>
        <w:pStyle w:val="Heading"/>
        <w:tabs>
          <w:tab w:val="left" w:pos="7200"/>
        </w:tabs>
        <w:spacing w:before="20" w:after="0" w:line="240" w:lineRule="auto"/>
        <w:ind w:left="0" w:firstLine="0"/>
        <w:jc w:val="both"/>
        <w:rPr>
          <w:b w:val="0"/>
          <w:bCs/>
          <w:color w:val="000000"/>
          <w:sz w:val="18"/>
          <w:szCs w:val="18"/>
          <w:lang w:val="en-US"/>
        </w:rPr>
      </w:pPr>
    </w:p>
    <w:p w:rsidR="007C0BB9" w:rsidRDefault="007C0BB9" w:rsidP="007C0BB9"/>
    <w:p w:rsidR="007C0BB9" w:rsidRDefault="007C0BB9" w:rsidP="00473159">
      <w:pPr>
        <w:jc w:val="both"/>
      </w:pPr>
      <w:r>
        <w:t xml:space="preserve">Information on the noise files and speech levels was provided by </w:t>
      </w:r>
      <w:r w:rsidR="00473159">
        <w:t>Head Acoustics to Audience</w:t>
      </w:r>
      <w:r>
        <w:t>.  Information on the path loss (MRP-to-Primary Mic) for four phones was provided by the Audience QE team [page 2].  Based on this information, for the Nexus 1 ph</w:t>
      </w:r>
      <w:r w:rsidR="0098440C">
        <w:t>one, the Audience condition of ‘</w:t>
      </w:r>
      <w:r w:rsidRPr="0098440C">
        <w:rPr>
          <w:i/>
        </w:rPr>
        <w:t>b</w:t>
      </w:r>
      <w:r w:rsidR="0098440C" w:rsidRPr="0098440C">
        <w:rPr>
          <w:i/>
        </w:rPr>
        <w:t xml:space="preserve">abble, 18 dB SNR at primary </w:t>
      </w:r>
      <w:proofErr w:type="spellStart"/>
      <w:r w:rsidR="0098440C" w:rsidRPr="0098440C">
        <w:rPr>
          <w:i/>
        </w:rPr>
        <w:t>mic</w:t>
      </w:r>
      <w:proofErr w:type="spellEnd"/>
      <w:r w:rsidR="0098440C">
        <w:rPr>
          <w:i/>
        </w:rPr>
        <w:t>’</w:t>
      </w:r>
      <w:r>
        <w:t xml:space="preserve"> condition is within 0.7 dB of the café noise condition used in 3Quest training (café SNR at MRP = 27.8 dB, babble-18 dB SNR referred to MRP = 27.1 dB). </w:t>
      </w:r>
    </w:p>
    <w:p w:rsidR="007C0BB9" w:rsidRDefault="00473159" w:rsidP="007C0BB9">
      <w:r>
        <w:t xml:space="preserve">We find that the </w:t>
      </w:r>
      <w:r w:rsidR="007C0BB9">
        <w:t>18-dB sweep condition is directly comparable to testing the Nexus 1 phone in the 3Quest café noise condition, wit</w:t>
      </w:r>
      <w:r>
        <w:t>h the speech reduced by 0.7 dB.</w:t>
      </w:r>
    </w:p>
    <w:p w:rsidR="007C0BB9" w:rsidRDefault="007C0BB9" w:rsidP="00473159">
      <w:pPr>
        <w:jc w:val="both"/>
      </w:pPr>
      <w:r>
        <w:t xml:space="preserve">Note that the Audience babble condition uses the </w:t>
      </w:r>
      <w:r w:rsidRPr="008C0CD9">
        <w:rPr>
          <w:b/>
        </w:rPr>
        <w:t>pu</w:t>
      </w:r>
      <w:r w:rsidR="003E55CD">
        <w:rPr>
          <w:b/>
        </w:rPr>
        <w:t>p</w:t>
      </w:r>
      <w:r>
        <w:t xml:space="preserve"> noise file from ETSI EG 202 396-1, while the analogous condition for 3Quest uses the </w:t>
      </w:r>
      <w:r w:rsidRPr="008C0CD9">
        <w:rPr>
          <w:b/>
        </w:rPr>
        <w:t>café</w:t>
      </w:r>
      <w:r>
        <w:t xml:space="preserve"> noise file.  The principle difference is that the</w:t>
      </w:r>
      <w:r w:rsidRPr="008C0CD9">
        <w:rPr>
          <w:b/>
        </w:rPr>
        <w:t xml:space="preserve"> café</w:t>
      </w:r>
      <w:r>
        <w:t xml:space="preserve"> file includes impulses (dishware) and also has short intervals where a single voice (laughter) dominates [see time plots pages 3 &amp; 4].  Comparing power spectra [</w:t>
      </w:r>
      <w:r w:rsidR="003E55CD">
        <w:t>Figure 10</w:t>
      </w:r>
      <w:r>
        <w:t xml:space="preserve">] shows that </w:t>
      </w:r>
      <w:r w:rsidRPr="008C0CD9">
        <w:rPr>
          <w:b/>
        </w:rPr>
        <w:t>café</w:t>
      </w:r>
      <w:r>
        <w:t xml:space="preserve"> has somewhat more energy below 200Hz (HVAC?) and above 3000Hz (dishes or other?) than </w:t>
      </w:r>
      <w:proofErr w:type="gramStart"/>
      <w:r>
        <w:t>does</w:t>
      </w:r>
      <w:proofErr w:type="gramEnd"/>
      <w:r>
        <w:t xml:space="preserve"> </w:t>
      </w:r>
      <w:r w:rsidRPr="008C0CD9">
        <w:rPr>
          <w:b/>
        </w:rPr>
        <w:t>pu</w:t>
      </w:r>
      <w:r w:rsidR="003E55CD">
        <w:rPr>
          <w:b/>
        </w:rPr>
        <w:t>p</w:t>
      </w:r>
      <w:r>
        <w:t>, which seems to be more uniformly multi-talker babble.</w:t>
      </w:r>
    </w:p>
    <w:p w:rsidR="0092101C" w:rsidRDefault="0092101C" w:rsidP="00473159">
      <w:pPr>
        <w:jc w:val="both"/>
      </w:pPr>
    </w:p>
    <w:p w:rsidR="003E55CD" w:rsidRDefault="0056756A" w:rsidP="00473159">
      <w:pPr>
        <w:jc w:val="both"/>
      </w:pPr>
      <w:r>
        <w:rPr>
          <w:noProof/>
          <w:lang w:val="en-US"/>
        </w:rPr>
        <w:drawing>
          <wp:inline distT="0" distB="0" distL="0" distR="0">
            <wp:extent cx="5939790" cy="3402965"/>
            <wp:effectExtent l="19050" t="0" r="3810" b="0"/>
            <wp:docPr id="2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2" cstate="print"/>
                    <a:srcRect/>
                    <a:stretch>
                      <a:fillRect/>
                    </a:stretch>
                  </pic:blipFill>
                  <pic:spPr bwMode="auto">
                    <a:xfrm>
                      <a:off x="0" y="0"/>
                      <a:ext cx="5939790" cy="3402965"/>
                    </a:xfrm>
                    <a:prstGeom prst="rect">
                      <a:avLst/>
                    </a:prstGeom>
                    <a:noFill/>
                    <a:ln w="9525">
                      <a:noFill/>
                      <a:miter lim="800000"/>
                      <a:headEnd/>
                      <a:tailEnd/>
                    </a:ln>
                  </pic:spPr>
                </pic:pic>
              </a:graphicData>
            </a:graphic>
          </wp:inline>
        </w:drawing>
      </w:r>
    </w:p>
    <w:p w:rsidR="003E55CD" w:rsidRDefault="0056756A" w:rsidP="00473159">
      <w:pPr>
        <w:jc w:val="both"/>
        <w:rPr>
          <w:noProof/>
          <w:lang w:val="en-US"/>
        </w:rPr>
      </w:pPr>
      <w:r>
        <w:rPr>
          <w:noProof/>
          <w:lang w:val="en-US"/>
        </w:rPr>
        <w:lastRenderedPageBreak/>
        <w:drawing>
          <wp:inline distT="0" distB="0" distL="0" distR="0">
            <wp:extent cx="5947410" cy="2767330"/>
            <wp:effectExtent l="19050" t="0" r="0" b="0"/>
            <wp:docPr id="2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3" cstate="print"/>
                    <a:srcRect/>
                    <a:stretch>
                      <a:fillRect/>
                    </a:stretch>
                  </pic:blipFill>
                  <pic:spPr bwMode="auto">
                    <a:xfrm>
                      <a:off x="0" y="0"/>
                      <a:ext cx="5947410" cy="2767330"/>
                    </a:xfrm>
                    <a:prstGeom prst="rect">
                      <a:avLst/>
                    </a:prstGeom>
                    <a:noFill/>
                    <a:ln w="9525">
                      <a:noFill/>
                      <a:miter lim="800000"/>
                      <a:headEnd/>
                      <a:tailEnd/>
                    </a:ln>
                  </pic:spPr>
                </pic:pic>
              </a:graphicData>
            </a:graphic>
          </wp:inline>
        </w:drawing>
      </w:r>
    </w:p>
    <w:p w:rsidR="003E55CD" w:rsidRDefault="003E55CD" w:rsidP="00473159">
      <w:pPr>
        <w:jc w:val="both"/>
        <w:rPr>
          <w:noProof/>
          <w:lang w:val="en-US"/>
        </w:rPr>
      </w:pPr>
    </w:p>
    <w:p w:rsidR="003E55CD" w:rsidRDefault="0056756A" w:rsidP="00473159">
      <w:pPr>
        <w:jc w:val="both"/>
      </w:pPr>
      <w:r>
        <w:rPr>
          <w:noProof/>
          <w:lang w:val="en-US"/>
        </w:rPr>
        <w:drawing>
          <wp:inline distT="0" distB="0" distL="0" distR="0">
            <wp:extent cx="5931535" cy="1415415"/>
            <wp:effectExtent l="19050" t="0" r="0" b="0"/>
            <wp:docPr id="27" name="Picture 27" descr="differ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difference"/>
                    <pic:cNvPicPr>
                      <a:picLocks noChangeAspect="1" noChangeArrowheads="1"/>
                    </pic:cNvPicPr>
                  </pic:nvPicPr>
                  <pic:blipFill>
                    <a:blip r:embed="rId34" cstate="print"/>
                    <a:srcRect/>
                    <a:stretch>
                      <a:fillRect/>
                    </a:stretch>
                  </pic:blipFill>
                  <pic:spPr bwMode="auto">
                    <a:xfrm>
                      <a:off x="0" y="0"/>
                      <a:ext cx="5931535" cy="1415415"/>
                    </a:xfrm>
                    <a:prstGeom prst="rect">
                      <a:avLst/>
                    </a:prstGeom>
                    <a:noFill/>
                    <a:ln w="9525">
                      <a:noFill/>
                      <a:miter lim="800000"/>
                      <a:headEnd/>
                      <a:tailEnd/>
                    </a:ln>
                  </pic:spPr>
                </pic:pic>
              </a:graphicData>
            </a:graphic>
          </wp:inline>
        </w:drawing>
      </w:r>
    </w:p>
    <w:p w:rsidR="0092101C" w:rsidRDefault="0092101C" w:rsidP="00473159">
      <w:pPr>
        <w:jc w:val="both"/>
      </w:pPr>
    </w:p>
    <w:p w:rsidR="003E55CD" w:rsidRDefault="0056756A" w:rsidP="00473159">
      <w:pPr>
        <w:jc w:val="both"/>
      </w:pPr>
      <w:r>
        <w:rPr>
          <w:noProof/>
          <w:lang w:val="en-US"/>
        </w:rPr>
        <w:drawing>
          <wp:inline distT="0" distB="0" distL="0" distR="0">
            <wp:extent cx="5939790" cy="3689350"/>
            <wp:effectExtent l="19050" t="0" r="3810" b="0"/>
            <wp:docPr id="2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5" cstate="print"/>
                    <a:srcRect/>
                    <a:stretch>
                      <a:fillRect/>
                    </a:stretch>
                  </pic:blipFill>
                  <pic:spPr bwMode="auto">
                    <a:xfrm>
                      <a:off x="0" y="0"/>
                      <a:ext cx="5939790" cy="3689350"/>
                    </a:xfrm>
                    <a:prstGeom prst="rect">
                      <a:avLst/>
                    </a:prstGeom>
                    <a:noFill/>
                    <a:ln w="9525">
                      <a:noFill/>
                      <a:miter lim="800000"/>
                      <a:headEnd/>
                      <a:tailEnd/>
                    </a:ln>
                  </pic:spPr>
                </pic:pic>
              </a:graphicData>
            </a:graphic>
          </wp:inline>
        </w:drawing>
      </w:r>
    </w:p>
    <w:p w:rsidR="003E55CD" w:rsidRDefault="00B47965" w:rsidP="00500007">
      <w:pPr>
        <w:jc w:val="center"/>
      </w:pPr>
      <w:proofErr w:type="gramStart"/>
      <w:r>
        <w:t>Fig.</w:t>
      </w:r>
      <w:proofErr w:type="gramEnd"/>
      <w:r>
        <w:t xml:space="preserve"> A1</w:t>
      </w:r>
      <w:r w:rsidR="003E55CD">
        <w:t>:</w:t>
      </w:r>
      <w:r w:rsidR="0092101C">
        <w:t xml:space="preserve">  Time plot for </w:t>
      </w:r>
      <w:proofErr w:type="spellStart"/>
      <w:r w:rsidR="0092101C">
        <w:t>Mensa_binaural</w:t>
      </w:r>
      <w:proofErr w:type="spellEnd"/>
      <w:r w:rsidR="0092101C">
        <w:t xml:space="preserve"> file.</w:t>
      </w:r>
    </w:p>
    <w:p w:rsidR="007C0BB9" w:rsidRDefault="007C0BB9" w:rsidP="00473159">
      <w:pPr>
        <w:jc w:val="both"/>
      </w:pPr>
    </w:p>
    <w:p w:rsidR="007C0BB9" w:rsidRDefault="007C0BB9" w:rsidP="007C0BB9"/>
    <w:p w:rsidR="007C0BB9" w:rsidRDefault="007C0BB9" w:rsidP="007C0BB9"/>
    <w:p w:rsidR="007C0BB9" w:rsidRDefault="0056756A" w:rsidP="007C0BB9">
      <w:r>
        <w:rPr>
          <w:noProof/>
          <w:lang w:val="en-US"/>
        </w:rPr>
        <w:drawing>
          <wp:inline distT="0" distB="0" distL="0" distR="0">
            <wp:extent cx="5939790" cy="3689350"/>
            <wp:effectExtent l="19050" t="0" r="3810" b="0"/>
            <wp:docPr id="2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6" cstate="print"/>
                    <a:srcRect/>
                    <a:stretch>
                      <a:fillRect/>
                    </a:stretch>
                  </pic:blipFill>
                  <pic:spPr bwMode="auto">
                    <a:xfrm>
                      <a:off x="0" y="0"/>
                      <a:ext cx="5939790" cy="3689350"/>
                    </a:xfrm>
                    <a:prstGeom prst="rect">
                      <a:avLst/>
                    </a:prstGeom>
                    <a:noFill/>
                    <a:ln w="9525">
                      <a:noFill/>
                      <a:miter lim="800000"/>
                      <a:headEnd/>
                      <a:tailEnd/>
                    </a:ln>
                  </pic:spPr>
                </pic:pic>
              </a:graphicData>
            </a:graphic>
          </wp:inline>
        </w:drawing>
      </w:r>
    </w:p>
    <w:p w:rsidR="00BD5E26" w:rsidRDefault="00B47965" w:rsidP="00500007">
      <w:pPr>
        <w:jc w:val="center"/>
        <w:rPr>
          <w:noProof/>
          <w:lang w:val="en-US"/>
        </w:rPr>
      </w:pPr>
      <w:r>
        <w:rPr>
          <w:noProof/>
          <w:lang w:val="en-US"/>
        </w:rPr>
        <w:t>Fig. A2</w:t>
      </w:r>
      <w:r w:rsidR="0092101C">
        <w:rPr>
          <w:noProof/>
          <w:lang w:val="en-US"/>
        </w:rPr>
        <w:t>:  time plot for Pup_Noise_binaural file.</w:t>
      </w:r>
    </w:p>
    <w:p w:rsidR="0092101C" w:rsidRDefault="0092101C" w:rsidP="007C0BB9">
      <w:pPr>
        <w:rPr>
          <w:noProof/>
          <w:lang w:val="en-US"/>
        </w:rPr>
      </w:pPr>
    </w:p>
    <w:p w:rsidR="007C0BB9" w:rsidRDefault="0056756A" w:rsidP="007C0BB9">
      <w:pPr>
        <w:rPr>
          <w:noProof/>
          <w:lang w:val="en-US"/>
        </w:rPr>
      </w:pPr>
      <w:r>
        <w:rPr>
          <w:noProof/>
          <w:lang w:val="en-US"/>
        </w:rPr>
        <w:drawing>
          <wp:inline distT="0" distB="0" distL="0" distR="0">
            <wp:extent cx="5939790" cy="3689350"/>
            <wp:effectExtent l="19050" t="0" r="3810" b="0"/>
            <wp:docPr id="3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7" cstate="print"/>
                    <a:srcRect/>
                    <a:stretch>
                      <a:fillRect/>
                    </a:stretch>
                  </pic:blipFill>
                  <pic:spPr bwMode="auto">
                    <a:xfrm>
                      <a:off x="0" y="0"/>
                      <a:ext cx="5939790" cy="3689350"/>
                    </a:xfrm>
                    <a:prstGeom prst="rect">
                      <a:avLst/>
                    </a:prstGeom>
                    <a:noFill/>
                    <a:ln w="9525">
                      <a:noFill/>
                      <a:miter lim="800000"/>
                      <a:headEnd/>
                      <a:tailEnd/>
                    </a:ln>
                  </pic:spPr>
                </pic:pic>
              </a:graphicData>
            </a:graphic>
          </wp:inline>
        </w:drawing>
      </w:r>
    </w:p>
    <w:p w:rsidR="00D22828" w:rsidRDefault="00B47965" w:rsidP="00B47965">
      <w:pPr>
        <w:jc w:val="center"/>
      </w:pPr>
      <w:r>
        <w:rPr>
          <w:noProof/>
          <w:lang w:val="en-US"/>
        </w:rPr>
        <w:t>Fig. A3</w:t>
      </w:r>
      <w:r w:rsidR="003E55CD">
        <w:rPr>
          <w:noProof/>
          <w:lang w:val="en-US"/>
        </w:rPr>
        <w:t>:  Time plot for Pub_Noise_Binaural_V2 file.</w:t>
      </w:r>
    </w:p>
    <w:p w:rsidR="00D22828" w:rsidRPr="00EF38AD" w:rsidRDefault="00D22828" w:rsidP="00B47965">
      <w:pPr>
        <w:pStyle w:val="CommentText"/>
        <w:spacing w:before="240"/>
        <w:rPr>
          <w:sz w:val="22"/>
          <w:szCs w:val="22"/>
        </w:rPr>
      </w:pPr>
      <w:r w:rsidRPr="00EF38AD">
        <w:rPr>
          <w:sz w:val="22"/>
          <w:szCs w:val="22"/>
        </w:rPr>
        <w:t>Note:  ‘</w:t>
      </w:r>
      <w:proofErr w:type="spellStart"/>
      <w:r w:rsidRPr="00EF38AD">
        <w:rPr>
          <w:sz w:val="22"/>
          <w:szCs w:val="22"/>
        </w:rPr>
        <w:t>Pu</w:t>
      </w:r>
      <w:r w:rsidRPr="00EF38AD">
        <w:rPr>
          <w:b/>
          <w:sz w:val="22"/>
          <w:szCs w:val="22"/>
        </w:rPr>
        <w:t>p</w:t>
      </w:r>
      <w:r w:rsidRPr="00EF38AD">
        <w:rPr>
          <w:sz w:val="22"/>
          <w:szCs w:val="22"/>
        </w:rPr>
        <w:t>_Noise_binaural</w:t>
      </w:r>
      <w:proofErr w:type="spellEnd"/>
      <w:r w:rsidRPr="00EF38AD">
        <w:rPr>
          <w:sz w:val="22"/>
          <w:szCs w:val="22"/>
        </w:rPr>
        <w:t>’ is an earlier version that ‘Pu</w:t>
      </w:r>
      <w:r w:rsidRPr="00EF38AD">
        <w:rPr>
          <w:b/>
          <w:sz w:val="22"/>
          <w:szCs w:val="22"/>
        </w:rPr>
        <w:t>b</w:t>
      </w:r>
      <w:r w:rsidRPr="00EF38AD">
        <w:rPr>
          <w:sz w:val="22"/>
          <w:szCs w:val="22"/>
        </w:rPr>
        <w:t>_Noise_Binaural_V2’ replaces.</w:t>
      </w:r>
    </w:p>
    <w:p w:rsidR="00D22828" w:rsidRPr="00EF38AD" w:rsidRDefault="00D22828" w:rsidP="00EF38AD">
      <w:pPr>
        <w:pStyle w:val="CommentText"/>
        <w:jc w:val="both"/>
        <w:rPr>
          <w:sz w:val="22"/>
          <w:szCs w:val="22"/>
        </w:rPr>
      </w:pPr>
      <w:r w:rsidRPr="00EF38AD">
        <w:rPr>
          <w:sz w:val="22"/>
          <w:szCs w:val="22"/>
        </w:rPr>
        <w:t>The differences are:  levels are more closely matched and overall higher in Pub, but appear</w:t>
      </w:r>
      <w:r w:rsidR="0098440C">
        <w:rPr>
          <w:sz w:val="22"/>
          <w:szCs w:val="22"/>
        </w:rPr>
        <w:t xml:space="preserve"> to be scaled versions of Pup; </w:t>
      </w:r>
      <w:r w:rsidRPr="00EF38AD">
        <w:rPr>
          <w:sz w:val="22"/>
          <w:szCs w:val="22"/>
        </w:rPr>
        <w:t>the loop point is cross-faded in Pub, whereas there is a short silence in Pup.</w:t>
      </w:r>
    </w:p>
    <w:p w:rsidR="00D22828" w:rsidRPr="00EF38AD" w:rsidRDefault="00D22828" w:rsidP="00EF38AD">
      <w:pPr>
        <w:pStyle w:val="CommentText"/>
        <w:jc w:val="both"/>
        <w:rPr>
          <w:sz w:val="22"/>
          <w:szCs w:val="22"/>
        </w:rPr>
      </w:pPr>
      <w:r w:rsidRPr="00EF38AD">
        <w:rPr>
          <w:sz w:val="22"/>
          <w:szCs w:val="22"/>
        </w:rPr>
        <w:lastRenderedPageBreak/>
        <w:t xml:space="preserve">While Audience uses the older Pup file, the levels in each channel are set so as to be similar as in Pub_v2 [not shown in the table, which lists the levels </w:t>
      </w:r>
      <w:proofErr w:type="gramStart"/>
      <w:r w:rsidRPr="00EF38AD">
        <w:rPr>
          <w:sz w:val="22"/>
          <w:szCs w:val="22"/>
        </w:rPr>
        <w:t>in-file,</w:t>
      </w:r>
      <w:proofErr w:type="gramEnd"/>
      <w:r w:rsidRPr="00EF38AD">
        <w:rPr>
          <w:sz w:val="22"/>
          <w:szCs w:val="22"/>
        </w:rPr>
        <w:t xml:space="preserve"> and the target SNRs].  Also, loop points are smoothed and extended for the longer speech files.</w:t>
      </w:r>
    </w:p>
    <w:p w:rsidR="00D22828" w:rsidRPr="00EF38AD" w:rsidRDefault="00D22828" w:rsidP="00EF38AD">
      <w:pPr>
        <w:pStyle w:val="CommentText"/>
        <w:jc w:val="both"/>
        <w:rPr>
          <w:sz w:val="22"/>
          <w:szCs w:val="22"/>
        </w:rPr>
      </w:pPr>
    </w:p>
    <w:p w:rsidR="007C0BB9" w:rsidRPr="00EF38AD" w:rsidRDefault="00D22828" w:rsidP="00EF38AD">
      <w:pPr>
        <w:pStyle w:val="CommentText"/>
        <w:jc w:val="both"/>
        <w:rPr>
          <w:sz w:val="22"/>
          <w:szCs w:val="22"/>
        </w:rPr>
      </w:pPr>
      <w:r w:rsidRPr="00EF38AD">
        <w:rPr>
          <w:sz w:val="22"/>
          <w:szCs w:val="22"/>
        </w:rPr>
        <w:t>In practical terms, this could be considered as nearly identical to using the current Pub_v2.</w:t>
      </w:r>
    </w:p>
    <w:p w:rsidR="003E55CD" w:rsidRPr="00EF38AD" w:rsidRDefault="003E55CD" w:rsidP="00D22828">
      <w:pPr>
        <w:pStyle w:val="CommentText"/>
        <w:rPr>
          <w:sz w:val="22"/>
          <w:szCs w:val="22"/>
        </w:rPr>
      </w:pPr>
    </w:p>
    <w:p w:rsidR="003E55CD" w:rsidRDefault="0056756A" w:rsidP="00D22828">
      <w:pPr>
        <w:pStyle w:val="CommentText"/>
        <w:rPr>
          <w:noProof/>
          <w:lang w:val="en-US"/>
        </w:rPr>
      </w:pPr>
      <w:r>
        <w:rPr>
          <w:noProof/>
          <w:lang w:val="en-US"/>
        </w:rPr>
        <w:drawing>
          <wp:inline distT="0" distB="0" distL="0" distR="0">
            <wp:extent cx="5634327" cy="4271262"/>
            <wp:effectExtent l="19050" t="0" r="4473" b="0"/>
            <wp:docPr id="3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8" cstate="print"/>
                    <a:srcRect/>
                    <a:stretch>
                      <a:fillRect/>
                    </a:stretch>
                  </pic:blipFill>
                  <pic:spPr bwMode="auto">
                    <a:xfrm>
                      <a:off x="0" y="0"/>
                      <a:ext cx="5638121" cy="4274138"/>
                    </a:xfrm>
                    <a:prstGeom prst="rect">
                      <a:avLst/>
                    </a:prstGeom>
                    <a:noFill/>
                    <a:ln w="9525">
                      <a:noFill/>
                      <a:miter lim="800000"/>
                      <a:headEnd/>
                      <a:tailEnd/>
                    </a:ln>
                  </pic:spPr>
                </pic:pic>
              </a:graphicData>
            </a:graphic>
          </wp:inline>
        </w:drawing>
      </w:r>
    </w:p>
    <w:p w:rsidR="00BB7B11" w:rsidRPr="00B47965" w:rsidRDefault="00B47965" w:rsidP="009E188B">
      <w:pPr>
        <w:pStyle w:val="CommentText"/>
      </w:pPr>
      <w:r>
        <w:rPr>
          <w:noProof/>
          <w:sz w:val="22"/>
          <w:lang w:val="en-US"/>
        </w:rPr>
        <w:t>Fig. A4</w:t>
      </w:r>
      <w:r w:rsidR="003E55CD" w:rsidRPr="00EF38AD">
        <w:rPr>
          <w:noProof/>
          <w:sz w:val="22"/>
          <w:lang w:val="en-US"/>
        </w:rPr>
        <w:t>:  Power Spectra of noise files</w:t>
      </w:r>
      <w:r w:rsidR="003E55CD" w:rsidRPr="00B47965">
        <w:rPr>
          <w:noProof/>
          <w:lang w:val="en-US"/>
        </w:rPr>
        <w:t xml:space="preserve">:  </w:t>
      </w:r>
      <w:r w:rsidR="003E55CD" w:rsidRPr="00B47965">
        <w:t>Green=</w:t>
      </w:r>
      <w:proofErr w:type="spellStart"/>
      <w:r w:rsidR="003E55CD" w:rsidRPr="00B47965">
        <w:t>Mensa_binaural</w:t>
      </w:r>
      <w:proofErr w:type="spellEnd"/>
      <w:r w:rsidR="003E55CD" w:rsidRPr="00B47965">
        <w:t>;   Red=</w:t>
      </w:r>
      <w:proofErr w:type="spellStart"/>
      <w:r w:rsidR="003E55CD" w:rsidRPr="00B47965">
        <w:t>pup_binaural</w:t>
      </w:r>
      <w:proofErr w:type="spellEnd"/>
      <w:proofErr w:type="gramStart"/>
      <w:r w:rsidR="003E55CD" w:rsidRPr="00B47965">
        <w:t>;  Blue</w:t>
      </w:r>
      <w:proofErr w:type="gramEnd"/>
      <w:r w:rsidR="003E55CD" w:rsidRPr="00B47965">
        <w:t>=pub_binaural_V2.</w:t>
      </w:r>
    </w:p>
    <w:sectPr w:rsidR="00BB7B11" w:rsidRPr="00B47965" w:rsidSect="007F7E2F">
      <w:headerReference w:type="default" r:id="rId39"/>
      <w:footerReference w:type="default" r:id="rId40"/>
      <w:headerReference w:type="first" r:id="rId41"/>
      <w:footerReference w:type="first" r:id="rId42"/>
      <w:endnotePr>
        <w:numFmt w:val="decimal"/>
      </w:endnotePr>
      <w:pgSz w:w="11907" w:h="16840" w:code="9"/>
      <w:pgMar w:top="1140" w:right="1418" w:bottom="680" w:left="1140" w:header="720" w:footer="720" w:gutter="0"/>
      <w:cols w:space="720"/>
      <w:titlePg/>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C67E51" w:rsidRDefault="00C67E51">
      <w:r>
        <w:separator/>
      </w:r>
    </w:p>
  </w:endnote>
  <w:endnote w:type="continuationSeparator" w:id="0">
    <w:p w:rsidR="00C67E51" w:rsidRDefault="00C67E51">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20002A87" w:usb1="80000000" w:usb2="00000008"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20002A87" w:usb1="80000000" w:usb2="00000008" w:usb3="00000000" w:csb0="000001FF" w:csb1="00000000"/>
  </w:font>
  <w:font w:name="Verdana">
    <w:panose1 w:val="020B0604030504040204"/>
    <w:charset w:val="00"/>
    <w:family w:val="swiss"/>
    <w:pitch w:val="variable"/>
    <w:sig w:usb0="20000287" w:usb1="00000000" w:usb2="00000000" w:usb3="00000000" w:csb0="0000019F" w:csb1="00000000"/>
  </w:font>
  <w:font w:name="ZapfDingbats">
    <w:panose1 w:val="00000000000000000000"/>
    <w:charset w:val="02"/>
    <w:family w:val="decorative"/>
    <w:notTrueType/>
    <w:pitch w:val="variable"/>
    <w:sig w:usb0="00000000" w:usb1="10000000" w:usb2="00000000" w:usb3="00000000" w:csb0="80000000" w:csb1="00000000"/>
  </w:font>
  <w:font w:name="Wingdings 2">
    <w:panose1 w:val="05020102010507070707"/>
    <w:charset w:val="02"/>
    <w:family w:val="roman"/>
    <w:pitch w:val="variable"/>
    <w:sig w:usb0="00000000" w:usb1="10000000" w:usb2="00000000" w:usb3="00000000" w:csb0="80000000" w:csb1="00000000"/>
  </w:font>
  <w:font w:name="SimSun">
    <w:altName w:val="宋体"/>
    <w:panose1 w:val="02010600030101010101"/>
    <w:charset w:val="86"/>
    <w:family w:val="auto"/>
    <w:notTrueType/>
    <w:pitch w:val="variable"/>
    <w:sig w:usb0="00000001" w:usb1="080E0000" w:usb2="00000010" w:usb3="00000000" w:csb0="00040000" w:csb1="00000000"/>
  </w:font>
  <w:font w:name="Tahoma">
    <w:panose1 w:val="020B0604030504040204"/>
    <w:charset w:val="00"/>
    <w:family w:val="swiss"/>
    <w:pitch w:val="variable"/>
    <w:sig w:usb0="61002A87" w:usb1="80000000" w:usb2="00000008" w:usb3="00000000" w:csb0="000101FF" w:csb1="00000000"/>
  </w:font>
  <w:font w:name="Consolas">
    <w:panose1 w:val="020B0609020204030204"/>
    <w:charset w:val="00"/>
    <w:family w:val="modern"/>
    <w:pitch w:val="fixed"/>
    <w:sig w:usb0="A00002EF" w:usb1="4000204B" w:usb2="00000000" w:usb3="00000000" w:csb0="0000009F" w:csb1="00000000"/>
  </w:font>
  <w:font w:name="Calibri">
    <w:panose1 w:val="020F0502020204030204"/>
    <w:charset w:val="00"/>
    <w:family w:val="swiss"/>
    <w:pitch w:val="variable"/>
    <w:sig w:usb0="A00002EF" w:usb1="4000207B" w:usb2="00000000" w:usb3="00000000" w:csb0="0000009F" w:csb1="00000000"/>
  </w:font>
  <w:font w:name="MS Mincho">
    <w:altName w:val="ＭＳ 明朝"/>
    <w:panose1 w:val="02020609040205080304"/>
    <w:charset w:val="80"/>
    <w:family w:val="modern"/>
    <w:pitch w:val="fixed"/>
    <w:sig w:usb0="A00002BF" w:usb1="68C7FCFB" w:usb2="00000010" w:usb3="00000000" w:csb0="0002009F" w:csb1="00000000"/>
  </w:font>
  <w:font w:name="Cambria">
    <w:panose1 w:val="02040503050406030204"/>
    <w:charset w:val="00"/>
    <w:family w:val="roman"/>
    <w:pitch w:val="variable"/>
    <w:sig w:usb0="A00002EF" w:usb1="4000004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A5B82" w:rsidRDefault="00DA5B82">
    <w:pPr>
      <w:pStyle w:val="Footer"/>
      <w:tabs>
        <w:tab w:val="clear" w:pos="8640"/>
        <w:tab w:val="right" w:pos="9360"/>
      </w:tabs>
      <w:spacing w:after="0"/>
      <w:rPr>
        <w:sz w:val="18"/>
      </w:rPr>
    </w:pPr>
    <w:r>
      <w:rPr>
        <w:b/>
        <w:sz w:val="18"/>
      </w:rPr>
      <w:tab/>
    </w:r>
    <w:r>
      <w:rPr>
        <w:b/>
        <w:sz w:val="18"/>
      </w:rPr>
      <w:tab/>
      <w:t xml:space="preserve">Page: </w:t>
    </w:r>
    <w:r>
      <w:rPr>
        <w:rStyle w:val="PageNumber"/>
        <w:b/>
        <w:sz w:val="18"/>
      </w:rPr>
      <w:fldChar w:fldCharType="begin"/>
    </w:r>
    <w:r>
      <w:rPr>
        <w:rStyle w:val="PageNumber"/>
        <w:b/>
        <w:sz w:val="18"/>
      </w:rPr>
      <w:instrText xml:space="preserve"> PAGE </w:instrText>
    </w:r>
    <w:r>
      <w:rPr>
        <w:rStyle w:val="PageNumber"/>
        <w:b/>
        <w:sz w:val="18"/>
      </w:rPr>
      <w:fldChar w:fldCharType="separate"/>
    </w:r>
    <w:r w:rsidR="00D96C0B">
      <w:rPr>
        <w:rStyle w:val="PageNumber"/>
        <w:b/>
        <w:noProof/>
        <w:sz w:val="18"/>
      </w:rPr>
      <w:t>2</w:t>
    </w:r>
    <w:r>
      <w:rPr>
        <w:rStyle w:val="PageNumber"/>
        <w:b/>
        <w:sz w:val="18"/>
      </w:rPr>
      <w:fldChar w:fldCharType="end"/>
    </w:r>
    <w:r>
      <w:rPr>
        <w:rStyle w:val="PageNumber"/>
        <w:b/>
        <w:sz w:val="18"/>
      </w:rPr>
      <w:t>/</w:t>
    </w:r>
    <w:r>
      <w:rPr>
        <w:rStyle w:val="PageNumber"/>
        <w:b/>
        <w:sz w:val="18"/>
      </w:rPr>
      <w:fldChar w:fldCharType="begin"/>
    </w:r>
    <w:r>
      <w:rPr>
        <w:rStyle w:val="PageNumber"/>
        <w:b/>
        <w:sz w:val="18"/>
      </w:rPr>
      <w:instrText xml:space="preserve"> NUMPAGES </w:instrText>
    </w:r>
    <w:r>
      <w:rPr>
        <w:rStyle w:val="PageNumber"/>
        <w:b/>
        <w:sz w:val="18"/>
      </w:rPr>
      <w:fldChar w:fldCharType="separate"/>
    </w:r>
    <w:r w:rsidR="00D96C0B">
      <w:rPr>
        <w:rStyle w:val="PageNumber"/>
        <w:b/>
        <w:noProof/>
        <w:sz w:val="18"/>
      </w:rPr>
      <w:t>17</w:t>
    </w:r>
    <w:r>
      <w:rPr>
        <w:rStyle w:val="PageNumber"/>
        <w:b/>
        <w:sz w:val="18"/>
      </w:rPr>
      <w:fldChar w:fldCharType="end"/>
    </w: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A5B82" w:rsidRDefault="00DA5B82">
    <w:pPr>
      <w:pStyle w:val="Footer"/>
      <w:tabs>
        <w:tab w:val="clear" w:pos="8640"/>
        <w:tab w:val="right" w:pos="9360"/>
      </w:tabs>
      <w:spacing w:after="0"/>
      <w:rPr>
        <w:sz w:val="18"/>
      </w:rPr>
    </w:pPr>
    <w:r>
      <w:rPr>
        <w:b/>
        <w:sz w:val="18"/>
      </w:rPr>
      <w:tab/>
    </w:r>
    <w:r>
      <w:rPr>
        <w:b/>
        <w:sz w:val="18"/>
      </w:rPr>
      <w:tab/>
      <w:t xml:space="preserve">Page: </w:t>
    </w:r>
    <w:r>
      <w:rPr>
        <w:rStyle w:val="PageNumber"/>
        <w:b/>
        <w:sz w:val="18"/>
      </w:rPr>
      <w:fldChar w:fldCharType="begin"/>
    </w:r>
    <w:r>
      <w:rPr>
        <w:rStyle w:val="PageNumber"/>
        <w:b/>
        <w:sz w:val="18"/>
      </w:rPr>
      <w:instrText xml:space="preserve"> PAGE </w:instrText>
    </w:r>
    <w:r>
      <w:rPr>
        <w:rStyle w:val="PageNumber"/>
        <w:b/>
        <w:sz w:val="18"/>
      </w:rPr>
      <w:fldChar w:fldCharType="separate"/>
    </w:r>
    <w:r w:rsidR="00D96C0B">
      <w:rPr>
        <w:rStyle w:val="PageNumber"/>
        <w:b/>
        <w:noProof/>
        <w:sz w:val="18"/>
      </w:rPr>
      <w:t>1</w:t>
    </w:r>
    <w:r>
      <w:rPr>
        <w:rStyle w:val="PageNumber"/>
        <w:b/>
        <w:sz w:val="18"/>
      </w:rPr>
      <w:fldChar w:fldCharType="end"/>
    </w:r>
    <w:r>
      <w:rPr>
        <w:rStyle w:val="PageNumber"/>
        <w:b/>
        <w:sz w:val="18"/>
      </w:rPr>
      <w:t>/</w:t>
    </w:r>
    <w:r>
      <w:rPr>
        <w:rStyle w:val="PageNumber"/>
        <w:b/>
        <w:sz w:val="18"/>
      </w:rPr>
      <w:fldChar w:fldCharType="begin"/>
    </w:r>
    <w:r>
      <w:rPr>
        <w:rStyle w:val="PageNumber"/>
        <w:b/>
        <w:sz w:val="18"/>
      </w:rPr>
      <w:instrText xml:space="preserve"> NUMPAGES </w:instrText>
    </w:r>
    <w:r>
      <w:rPr>
        <w:rStyle w:val="PageNumber"/>
        <w:b/>
        <w:sz w:val="18"/>
      </w:rPr>
      <w:fldChar w:fldCharType="separate"/>
    </w:r>
    <w:r w:rsidR="00D96C0B">
      <w:rPr>
        <w:rStyle w:val="PageNumber"/>
        <w:b/>
        <w:noProof/>
        <w:sz w:val="18"/>
      </w:rPr>
      <w:t>17</w:t>
    </w:r>
    <w:r>
      <w:rPr>
        <w:rStyle w:val="PageNumber"/>
        <w:b/>
        <w:sz w:val="18"/>
      </w:rPr>
      <w:fldChar w:fldCharType="end"/>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C67E51" w:rsidRDefault="00C67E51">
      <w:r>
        <w:separator/>
      </w:r>
    </w:p>
  </w:footnote>
  <w:footnote w:type="continuationSeparator" w:id="0">
    <w:p w:rsidR="00C67E51" w:rsidRDefault="00C67E51">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A5B82" w:rsidRDefault="00DA5B82">
    <w:pPr>
      <w:pStyle w:val="Header"/>
      <w:spacing w:after="0"/>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A5B82" w:rsidRPr="00F96227" w:rsidRDefault="00DA5B82" w:rsidP="003531E3">
    <w:pPr>
      <w:tabs>
        <w:tab w:val="right" w:pos="9356"/>
      </w:tabs>
      <w:spacing w:after="0"/>
      <w:rPr>
        <w:rFonts w:cs="Arial"/>
        <w:b/>
        <w:i/>
        <w:color w:val="000000"/>
        <w:sz w:val="28"/>
      </w:rPr>
    </w:pPr>
    <w:r>
      <w:rPr>
        <w:rFonts w:cs="Arial"/>
        <w:sz w:val="20"/>
        <w:lang w:val="en-US"/>
      </w:rPr>
      <w:t>TSG-SA4#6</w:t>
    </w:r>
    <w:r w:rsidR="008F72C0">
      <w:rPr>
        <w:rFonts w:cs="Arial"/>
        <w:sz w:val="20"/>
        <w:lang w:val="en-US"/>
      </w:rPr>
      <w:t>5</w:t>
    </w:r>
    <w:r w:rsidRPr="0099160C">
      <w:rPr>
        <w:rFonts w:cs="Arial"/>
        <w:sz w:val="20"/>
        <w:lang w:val="en-US"/>
      </w:rPr>
      <w:t xml:space="preserve"> meeting</w:t>
    </w:r>
    <w:r w:rsidRPr="0099160C">
      <w:rPr>
        <w:rFonts w:cs="Arial"/>
        <w:b/>
        <w:i/>
        <w:sz w:val="20"/>
      </w:rPr>
      <w:tab/>
    </w:r>
    <w:proofErr w:type="spellStart"/>
    <w:r>
      <w:rPr>
        <w:rFonts w:cs="Arial"/>
        <w:b/>
        <w:i/>
        <w:sz w:val="28"/>
        <w:szCs w:val="28"/>
      </w:rPr>
      <w:t>Tdoc</w:t>
    </w:r>
    <w:proofErr w:type="spellEnd"/>
    <w:r>
      <w:rPr>
        <w:rFonts w:cs="Arial"/>
        <w:b/>
        <w:i/>
        <w:sz w:val="28"/>
        <w:szCs w:val="28"/>
      </w:rPr>
      <w:t xml:space="preserve"> </w:t>
    </w:r>
    <w:r w:rsidRPr="00F96227">
      <w:rPr>
        <w:rFonts w:cs="Arial"/>
        <w:b/>
        <w:i/>
        <w:color w:val="000000"/>
        <w:sz w:val="28"/>
      </w:rPr>
      <w:t>S4-</w:t>
    </w:r>
    <w:r w:rsidR="00983E90">
      <w:rPr>
        <w:rFonts w:cs="Arial"/>
        <w:b/>
        <w:i/>
        <w:color w:val="000000"/>
        <w:sz w:val="28"/>
      </w:rPr>
      <w:t>110596</w:t>
    </w:r>
  </w:p>
  <w:p w:rsidR="00DA5B82" w:rsidRPr="002673CF" w:rsidRDefault="00DA5B82" w:rsidP="003E05BB">
    <w:pPr>
      <w:tabs>
        <w:tab w:val="right" w:pos="9360"/>
      </w:tabs>
      <w:spacing w:after="0"/>
      <w:rPr>
        <w:rFonts w:cs="Arial"/>
        <w:sz w:val="20"/>
        <w:lang w:val="en-US" w:eastAsia="zh-CN"/>
      </w:rPr>
    </w:pPr>
    <w:r>
      <w:rPr>
        <w:rFonts w:cs="Arial"/>
        <w:sz w:val="20"/>
        <w:lang w:val="en-US" w:eastAsia="zh-CN"/>
      </w:rPr>
      <w:t>1</w:t>
    </w:r>
    <w:r w:rsidR="008F72C0">
      <w:rPr>
        <w:rFonts w:cs="Arial"/>
        <w:sz w:val="20"/>
        <w:lang w:val="en-US" w:eastAsia="zh-CN"/>
      </w:rPr>
      <w:t>5</w:t>
    </w:r>
    <w:r>
      <w:rPr>
        <w:rFonts w:cs="Arial"/>
        <w:sz w:val="20"/>
        <w:lang w:val="en-US" w:eastAsia="zh-CN"/>
      </w:rPr>
      <w:t>-1</w:t>
    </w:r>
    <w:r w:rsidR="008F72C0">
      <w:rPr>
        <w:rFonts w:cs="Arial"/>
        <w:sz w:val="20"/>
        <w:lang w:val="en-US" w:eastAsia="zh-CN"/>
      </w:rPr>
      <w:t>9</w:t>
    </w:r>
    <w:r>
      <w:rPr>
        <w:rFonts w:cs="Arial"/>
        <w:sz w:val="20"/>
        <w:lang w:val="en-US" w:eastAsia="zh-CN"/>
      </w:rPr>
      <w:t xml:space="preserve"> </w:t>
    </w:r>
    <w:r w:rsidR="008F72C0">
      <w:rPr>
        <w:rFonts w:cs="Arial"/>
        <w:sz w:val="20"/>
        <w:lang w:val="en-US" w:eastAsia="zh-CN"/>
      </w:rPr>
      <w:t>August</w:t>
    </w:r>
    <w:r>
      <w:rPr>
        <w:rFonts w:cs="Arial"/>
        <w:sz w:val="20"/>
        <w:lang w:val="en-US" w:eastAsia="zh-CN"/>
      </w:rPr>
      <w:t xml:space="preserve">, 2011, </w:t>
    </w:r>
    <w:proofErr w:type="spellStart"/>
    <w:r w:rsidR="0070613C">
      <w:rPr>
        <w:rFonts w:cs="Arial"/>
        <w:sz w:val="20"/>
        <w:lang w:val="en-US" w:eastAsia="zh-CN"/>
      </w:rPr>
      <w:t>Kista</w:t>
    </w:r>
    <w:proofErr w:type="spellEnd"/>
    <w:r w:rsidR="0070613C">
      <w:rPr>
        <w:rFonts w:cs="Arial"/>
        <w:sz w:val="20"/>
        <w:lang w:val="en-US" w:eastAsia="zh-CN"/>
      </w:rPr>
      <w:t>, Sweden</w:t>
    </w:r>
    <w:r w:rsidRPr="002673CF">
      <w:rPr>
        <w:rFonts w:cs="Arial"/>
        <w:color w:val="000000"/>
        <w:sz w:val="20"/>
        <w:lang w:val="en-US" w:eastAsia="zh-CN"/>
      </w:rPr>
      <w:tab/>
    </w:r>
  </w:p>
  <w:p w:rsidR="00DA5B82" w:rsidRDefault="00DA5B82">
    <w:pPr>
      <w:tabs>
        <w:tab w:val="right" w:pos="9540"/>
      </w:tabs>
      <w:spacing w:after="0"/>
      <w:rPr>
        <w:sz w:val="20"/>
      </w:rP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1"/>
    <w:multiLevelType w:val="multilevel"/>
    <w:tmpl w:val="00000001"/>
    <w:name w:val="Outline"/>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1">
    <w:nsid w:val="0B9046CF"/>
    <w:multiLevelType w:val="hybridMultilevel"/>
    <w:tmpl w:val="875C484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120739B8"/>
    <w:multiLevelType w:val="hybridMultilevel"/>
    <w:tmpl w:val="0AE8C1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16EF11E9"/>
    <w:multiLevelType w:val="hybridMultilevel"/>
    <w:tmpl w:val="9A82FEC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1734661E"/>
    <w:multiLevelType w:val="hybridMultilevel"/>
    <w:tmpl w:val="954ACA38"/>
    <w:lvl w:ilvl="0" w:tplc="D9ECF3C6">
      <w:start w:val="11"/>
      <w:numFmt w:val="decimal"/>
      <w:lvlText w:val="%1."/>
      <w:lvlJc w:val="left"/>
      <w:pPr>
        <w:tabs>
          <w:tab w:val="num" w:pos="705"/>
        </w:tabs>
        <w:ind w:left="705" w:hanging="435"/>
      </w:pPr>
      <w:rPr>
        <w:rFonts w:hint="default"/>
      </w:rPr>
    </w:lvl>
    <w:lvl w:ilvl="1" w:tplc="04090019" w:tentative="1">
      <w:start w:val="1"/>
      <w:numFmt w:val="lowerLetter"/>
      <w:lvlText w:val="%2."/>
      <w:lvlJc w:val="left"/>
      <w:pPr>
        <w:tabs>
          <w:tab w:val="num" w:pos="1350"/>
        </w:tabs>
        <w:ind w:left="1350" w:hanging="360"/>
      </w:pPr>
    </w:lvl>
    <w:lvl w:ilvl="2" w:tplc="0409001B" w:tentative="1">
      <w:start w:val="1"/>
      <w:numFmt w:val="lowerRoman"/>
      <w:lvlText w:val="%3."/>
      <w:lvlJc w:val="right"/>
      <w:pPr>
        <w:tabs>
          <w:tab w:val="num" w:pos="2070"/>
        </w:tabs>
        <w:ind w:left="2070" w:hanging="180"/>
      </w:pPr>
    </w:lvl>
    <w:lvl w:ilvl="3" w:tplc="0409000F" w:tentative="1">
      <w:start w:val="1"/>
      <w:numFmt w:val="decimal"/>
      <w:lvlText w:val="%4."/>
      <w:lvlJc w:val="left"/>
      <w:pPr>
        <w:tabs>
          <w:tab w:val="num" w:pos="2790"/>
        </w:tabs>
        <w:ind w:left="2790" w:hanging="360"/>
      </w:pPr>
    </w:lvl>
    <w:lvl w:ilvl="4" w:tplc="04090019" w:tentative="1">
      <w:start w:val="1"/>
      <w:numFmt w:val="lowerLetter"/>
      <w:lvlText w:val="%5."/>
      <w:lvlJc w:val="left"/>
      <w:pPr>
        <w:tabs>
          <w:tab w:val="num" w:pos="3510"/>
        </w:tabs>
        <w:ind w:left="3510" w:hanging="360"/>
      </w:pPr>
    </w:lvl>
    <w:lvl w:ilvl="5" w:tplc="0409001B" w:tentative="1">
      <w:start w:val="1"/>
      <w:numFmt w:val="lowerRoman"/>
      <w:lvlText w:val="%6."/>
      <w:lvlJc w:val="right"/>
      <w:pPr>
        <w:tabs>
          <w:tab w:val="num" w:pos="4230"/>
        </w:tabs>
        <w:ind w:left="4230" w:hanging="180"/>
      </w:pPr>
    </w:lvl>
    <w:lvl w:ilvl="6" w:tplc="0409000F" w:tentative="1">
      <w:start w:val="1"/>
      <w:numFmt w:val="decimal"/>
      <w:lvlText w:val="%7."/>
      <w:lvlJc w:val="left"/>
      <w:pPr>
        <w:tabs>
          <w:tab w:val="num" w:pos="4950"/>
        </w:tabs>
        <w:ind w:left="4950" w:hanging="360"/>
      </w:pPr>
    </w:lvl>
    <w:lvl w:ilvl="7" w:tplc="04090019" w:tentative="1">
      <w:start w:val="1"/>
      <w:numFmt w:val="lowerLetter"/>
      <w:lvlText w:val="%8."/>
      <w:lvlJc w:val="left"/>
      <w:pPr>
        <w:tabs>
          <w:tab w:val="num" w:pos="5670"/>
        </w:tabs>
        <w:ind w:left="5670" w:hanging="360"/>
      </w:pPr>
    </w:lvl>
    <w:lvl w:ilvl="8" w:tplc="0409001B" w:tentative="1">
      <w:start w:val="1"/>
      <w:numFmt w:val="lowerRoman"/>
      <w:lvlText w:val="%9."/>
      <w:lvlJc w:val="right"/>
      <w:pPr>
        <w:tabs>
          <w:tab w:val="num" w:pos="6390"/>
        </w:tabs>
        <w:ind w:left="6390" w:hanging="180"/>
      </w:pPr>
    </w:lvl>
  </w:abstractNum>
  <w:abstractNum w:abstractNumId="5">
    <w:nsid w:val="18C9078D"/>
    <w:multiLevelType w:val="multilevel"/>
    <w:tmpl w:val="F8DA73E4"/>
    <w:lvl w:ilvl="0">
      <w:start w:val="1"/>
      <w:numFmt w:val="decimal"/>
      <w:lvlText w:val="%1."/>
      <w:lvlJc w:val="left"/>
      <w:pPr>
        <w:ind w:left="720" w:hanging="360"/>
      </w:pPr>
    </w:lvl>
    <w:lvl w:ilvl="1">
      <w:start w:val="2"/>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6">
    <w:nsid w:val="1CB50369"/>
    <w:multiLevelType w:val="hybridMultilevel"/>
    <w:tmpl w:val="F4D2B9E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2013322D"/>
    <w:multiLevelType w:val="multilevel"/>
    <w:tmpl w:val="6A1C487A"/>
    <w:lvl w:ilvl="0">
      <w:start w:val="4"/>
      <w:numFmt w:val="decimal"/>
      <w:lvlText w:val="%1"/>
      <w:lvlJc w:val="left"/>
      <w:pPr>
        <w:tabs>
          <w:tab w:val="num" w:pos="435"/>
        </w:tabs>
        <w:ind w:left="435" w:hanging="435"/>
      </w:pPr>
      <w:rPr>
        <w:rFonts w:hint="default"/>
        <w:b/>
      </w:rPr>
    </w:lvl>
    <w:lvl w:ilvl="1">
      <w:start w:val="2"/>
      <w:numFmt w:val="decimal"/>
      <w:lvlText w:val="%1.%2"/>
      <w:lvlJc w:val="left"/>
      <w:pPr>
        <w:tabs>
          <w:tab w:val="num" w:pos="888"/>
        </w:tabs>
        <w:ind w:left="888" w:hanging="435"/>
      </w:pPr>
      <w:rPr>
        <w:rFonts w:hint="default"/>
        <w:b/>
      </w:rPr>
    </w:lvl>
    <w:lvl w:ilvl="2">
      <w:start w:val="1"/>
      <w:numFmt w:val="decimal"/>
      <w:lvlText w:val="%1.%2.%3"/>
      <w:lvlJc w:val="left"/>
      <w:pPr>
        <w:tabs>
          <w:tab w:val="num" w:pos="1626"/>
        </w:tabs>
        <w:ind w:left="1626" w:hanging="720"/>
      </w:pPr>
      <w:rPr>
        <w:rFonts w:hint="default"/>
        <w:b/>
      </w:rPr>
    </w:lvl>
    <w:lvl w:ilvl="3">
      <w:start w:val="1"/>
      <w:numFmt w:val="decimal"/>
      <w:lvlText w:val="%1.%2.%3.%4"/>
      <w:lvlJc w:val="left"/>
      <w:pPr>
        <w:tabs>
          <w:tab w:val="num" w:pos="2079"/>
        </w:tabs>
        <w:ind w:left="2079" w:hanging="720"/>
      </w:pPr>
      <w:rPr>
        <w:rFonts w:hint="default"/>
        <w:b/>
      </w:rPr>
    </w:lvl>
    <w:lvl w:ilvl="4">
      <w:start w:val="1"/>
      <w:numFmt w:val="decimal"/>
      <w:lvlText w:val="%1.%2.%3.%4.%5"/>
      <w:lvlJc w:val="left"/>
      <w:pPr>
        <w:tabs>
          <w:tab w:val="num" w:pos="2892"/>
        </w:tabs>
        <w:ind w:left="2892" w:hanging="1080"/>
      </w:pPr>
      <w:rPr>
        <w:rFonts w:hint="default"/>
        <w:b/>
      </w:rPr>
    </w:lvl>
    <w:lvl w:ilvl="5">
      <w:start w:val="1"/>
      <w:numFmt w:val="decimal"/>
      <w:lvlText w:val="%1.%2.%3.%4.%5.%6"/>
      <w:lvlJc w:val="left"/>
      <w:pPr>
        <w:tabs>
          <w:tab w:val="num" w:pos="3345"/>
        </w:tabs>
        <w:ind w:left="3345" w:hanging="1080"/>
      </w:pPr>
      <w:rPr>
        <w:rFonts w:hint="default"/>
        <w:b/>
      </w:rPr>
    </w:lvl>
    <w:lvl w:ilvl="6">
      <w:start w:val="1"/>
      <w:numFmt w:val="decimal"/>
      <w:lvlText w:val="%1.%2.%3.%4.%5.%6.%7"/>
      <w:lvlJc w:val="left"/>
      <w:pPr>
        <w:tabs>
          <w:tab w:val="num" w:pos="4158"/>
        </w:tabs>
        <w:ind w:left="4158" w:hanging="1440"/>
      </w:pPr>
      <w:rPr>
        <w:rFonts w:hint="default"/>
        <w:b/>
      </w:rPr>
    </w:lvl>
    <w:lvl w:ilvl="7">
      <w:start w:val="1"/>
      <w:numFmt w:val="decimal"/>
      <w:lvlText w:val="%1.%2.%3.%4.%5.%6.%7.%8"/>
      <w:lvlJc w:val="left"/>
      <w:pPr>
        <w:tabs>
          <w:tab w:val="num" w:pos="4611"/>
        </w:tabs>
        <w:ind w:left="4611" w:hanging="1440"/>
      </w:pPr>
      <w:rPr>
        <w:rFonts w:hint="default"/>
        <w:b/>
      </w:rPr>
    </w:lvl>
    <w:lvl w:ilvl="8">
      <w:start w:val="1"/>
      <w:numFmt w:val="decimal"/>
      <w:lvlText w:val="%1.%2.%3.%4.%5.%6.%7.%8.%9"/>
      <w:lvlJc w:val="left"/>
      <w:pPr>
        <w:tabs>
          <w:tab w:val="num" w:pos="5064"/>
        </w:tabs>
        <w:ind w:left="5064" w:hanging="1440"/>
      </w:pPr>
      <w:rPr>
        <w:rFonts w:hint="default"/>
        <w:b/>
      </w:rPr>
    </w:lvl>
  </w:abstractNum>
  <w:abstractNum w:abstractNumId="8">
    <w:nsid w:val="24D11179"/>
    <w:multiLevelType w:val="hybridMultilevel"/>
    <w:tmpl w:val="1BDC2C7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2DAE2156"/>
    <w:multiLevelType w:val="hybridMultilevel"/>
    <w:tmpl w:val="28664F7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2E7046BA"/>
    <w:multiLevelType w:val="hybridMultilevel"/>
    <w:tmpl w:val="154084F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319B31F6"/>
    <w:multiLevelType w:val="hybridMultilevel"/>
    <w:tmpl w:val="7BA0112E"/>
    <w:lvl w:ilvl="0" w:tplc="8FE6ED76">
      <w:start w:val="20"/>
      <w:numFmt w:val="bullet"/>
      <w:lvlText w:val="-"/>
      <w:lvlJc w:val="left"/>
      <w:pPr>
        <w:ind w:left="1068" w:hanging="360"/>
      </w:pPr>
      <w:rPr>
        <w:rFonts w:ascii="Arial" w:eastAsia="Times New Roman" w:hAnsi="Arial" w:cs="Arial" w:hint="default"/>
      </w:rPr>
    </w:lvl>
    <w:lvl w:ilvl="1" w:tplc="040C0003" w:tentative="1">
      <w:start w:val="1"/>
      <w:numFmt w:val="bullet"/>
      <w:lvlText w:val="o"/>
      <w:lvlJc w:val="left"/>
      <w:pPr>
        <w:ind w:left="1788" w:hanging="360"/>
      </w:pPr>
      <w:rPr>
        <w:rFonts w:ascii="Courier New" w:hAnsi="Courier New" w:cs="Courier New" w:hint="default"/>
      </w:rPr>
    </w:lvl>
    <w:lvl w:ilvl="2" w:tplc="040C0005" w:tentative="1">
      <w:start w:val="1"/>
      <w:numFmt w:val="bullet"/>
      <w:lvlText w:val=""/>
      <w:lvlJc w:val="left"/>
      <w:pPr>
        <w:ind w:left="2508" w:hanging="360"/>
      </w:pPr>
      <w:rPr>
        <w:rFonts w:ascii="Wingdings" w:hAnsi="Wingdings" w:hint="default"/>
      </w:rPr>
    </w:lvl>
    <w:lvl w:ilvl="3" w:tplc="040C0001" w:tentative="1">
      <w:start w:val="1"/>
      <w:numFmt w:val="bullet"/>
      <w:lvlText w:val=""/>
      <w:lvlJc w:val="left"/>
      <w:pPr>
        <w:ind w:left="3228" w:hanging="360"/>
      </w:pPr>
      <w:rPr>
        <w:rFonts w:ascii="Symbol" w:hAnsi="Symbol" w:hint="default"/>
      </w:rPr>
    </w:lvl>
    <w:lvl w:ilvl="4" w:tplc="040C0003" w:tentative="1">
      <w:start w:val="1"/>
      <w:numFmt w:val="bullet"/>
      <w:lvlText w:val="o"/>
      <w:lvlJc w:val="left"/>
      <w:pPr>
        <w:ind w:left="3948" w:hanging="360"/>
      </w:pPr>
      <w:rPr>
        <w:rFonts w:ascii="Courier New" w:hAnsi="Courier New" w:cs="Courier New" w:hint="default"/>
      </w:rPr>
    </w:lvl>
    <w:lvl w:ilvl="5" w:tplc="040C0005" w:tentative="1">
      <w:start w:val="1"/>
      <w:numFmt w:val="bullet"/>
      <w:lvlText w:val=""/>
      <w:lvlJc w:val="left"/>
      <w:pPr>
        <w:ind w:left="4668" w:hanging="360"/>
      </w:pPr>
      <w:rPr>
        <w:rFonts w:ascii="Wingdings" w:hAnsi="Wingdings" w:hint="default"/>
      </w:rPr>
    </w:lvl>
    <w:lvl w:ilvl="6" w:tplc="040C0001" w:tentative="1">
      <w:start w:val="1"/>
      <w:numFmt w:val="bullet"/>
      <w:lvlText w:val=""/>
      <w:lvlJc w:val="left"/>
      <w:pPr>
        <w:ind w:left="5388" w:hanging="360"/>
      </w:pPr>
      <w:rPr>
        <w:rFonts w:ascii="Symbol" w:hAnsi="Symbol" w:hint="default"/>
      </w:rPr>
    </w:lvl>
    <w:lvl w:ilvl="7" w:tplc="040C0003" w:tentative="1">
      <w:start w:val="1"/>
      <w:numFmt w:val="bullet"/>
      <w:lvlText w:val="o"/>
      <w:lvlJc w:val="left"/>
      <w:pPr>
        <w:ind w:left="6108" w:hanging="360"/>
      </w:pPr>
      <w:rPr>
        <w:rFonts w:ascii="Courier New" w:hAnsi="Courier New" w:cs="Courier New" w:hint="default"/>
      </w:rPr>
    </w:lvl>
    <w:lvl w:ilvl="8" w:tplc="040C0005" w:tentative="1">
      <w:start w:val="1"/>
      <w:numFmt w:val="bullet"/>
      <w:lvlText w:val=""/>
      <w:lvlJc w:val="left"/>
      <w:pPr>
        <w:ind w:left="6828" w:hanging="360"/>
      </w:pPr>
      <w:rPr>
        <w:rFonts w:ascii="Wingdings" w:hAnsi="Wingdings" w:hint="default"/>
      </w:rPr>
    </w:lvl>
  </w:abstractNum>
  <w:abstractNum w:abstractNumId="12">
    <w:nsid w:val="3EE63F77"/>
    <w:multiLevelType w:val="multilevel"/>
    <w:tmpl w:val="8E7487F6"/>
    <w:lvl w:ilvl="0">
      <w:start w:val="1"/>
      <w:numFmt w:val="decimal"/>
      <w:pStyle w:val="CharCharCharCharCharCharCharCharCharCharCharCharCharCarCarCharCharCharCarCar"/>
      <w:lvlText w:val="%1."/>
      <w:lvlJc w:val="left"/>
      <w:pPr>
        <w:tabs>
          <w:tab w:val="num" w:pos="360"/>
        </w:tabs>
        <w:ind w:left="360" w:hanging="360"/>
      </w:pPr>
    </w:lvl>
    <w:lvl w:ilvl="1">
      <w:start w:val="1"/>
      <w:numFmt w:val="decimal"/>
      <w:lvlText w:val="%1.%2."/>
      <w:lvlJc w:val="left"/>
      <w:pPr>
        <w:tabs>
          <w:tab w:val="num" w:pos="1080"/>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88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960"/>
        </w:tabs>
        <w:ind w:left="3240" w:hanging="1080"/>
      </w:pPr>
    </w:lvl>
    <w:lvl w:ilvl="7">
      <w:start w:val="1"/>
      <w:numFmt w:val="decimal"/>
      <w:lvlText w:val="%1.%2.%3.%4.%5.%6.%7.%8."/>
      <w:lvlJc w:val="left"/>
      <w:pPr>
        <w:tabs>
          <w:tab w:val="num" w:pos="4680"/>
        </w:tabs>
        <w:ind w:left="3744" w:hanging="1224"/>
      </w:pPr>
    </w:lvl>
    <w:lvl w:ilvl="8">
      <w:start w:val="1"/>
      <w:numFmt w:val="decimal"/>
      <w:lvlText w:val="%1.%2.%3.%4.%5.%6.%7.%8.%9."/>
      <w:lvlJc w:val="left"/>
      <w:pPr>
        <w:tabs>
          <w:tab w:val="num" w:pos="5040"/>
        </w:tabs>
        <w:ind w:left="4320" w:hanging="1440"/>
      </w:pPr>
    </w:lvl>
  </w:abstractNum>
  <w:abstractNum w:abstractNumId="13">
    <w:nsid w:val="3FB012D5"/>
    <w:multiLevelType w:val="multilevel"/>
    <w:tmpl w:val="F8DA73E4"/>
    <w:lvl w:ilvl="0">
      <w:start w:val="1"/>
      <w:numFmt w:val="decimal"/>
      <w:lvlText w:val="%1."/>
      <w:lvlJc w:val="left"/>
      <w:pPr>
        <w:ind w:left="720" w:hanging="360"/>
      </w:pPr>
    </w:lvl>
    <w:lvl w:ilvl="1">
      <w:start w:val="2"/>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4">
    <w:nsid w:val="40F94C56"/>
    <w:multiLevelType w:val="hybridMultilevel"/>
    <w:tmpl w:val="1A0ED6DA"/>
    <w:lvl w:ilvl="0" w:tplc="11F42198">
      <w:start w:val="10"/>
      <w:numFmt w:val="decimal"/>
      <w:lvlText w:val="%1."/>
      <w:lvlJc w:val="left"/>
      <w:pPr>
        <w:tabs>
          <w:tab w:val="num" w:pos="704"/>
        </w:tabs>
        <w:ind w:left="704" w:hanging="42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15">
    <w:nsid w:val="43957833"/>
    <w:multiLevelType w:val="multilevel"/>
    <w:tmpl w:val="1CD0C932"/>
    <w:lvl w:ilvl="0">
      <w:start w:val="4"/>
      <w:numFmt w:val="decimal"/>
      <w:lvlText w:val="%1"/>
      <w:lvlJc w:val="left"/>
      <w:pPr>
        <w:ind w:left="405" w:hanging="405"/>
      </w:pPr>
      <w:rPr>
        <w:rFonts w:hint="default"/>
        <w:b/>
      </w:rPr>
    </w:lvl>
    <w:lvl w:ilvl="1">
      <w:start w:val="1"/>
      <w:numFmt w:val="decimal"/>
      <w:lvlText w:val="%1.%2"/>
      <w:lvlJc w:val="left"/>
      <w:pPr>
        <w:ind w:left="720" w:hanging="720"/>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1080" w:hanging="1080"/>
      </w:pPr>
      <w:rPr>
        <w:rFonts w:hint="default"/>
        <w:b/>
      </w:rPr>
    </w:lvl>
    <w:lvl w:ilvl="4">
      <w:start w:val="1"/>
      <w:numFmt w:val="decimal"/>
      <w:lvlText w:val="%1.%2.%3.%4.%5"/>
      <w:lvlJc w:val="left"/>
      <w:pPr>
        <w:ind w:left="1440" w:hanging="1440"/>
      </w:pPr>
      <w:rPr>
        <w:rFonts w:hint="default"/>
        <w:b/>
      </w:rPr>
    </w:lvl>
    <w:lvl w:ilvl="5">
      <w:start w:val="1"/>
      <w:numFmt w:val="decimal"/>
      <w:lvlText w:val="%1.%2.%3.%4.%5.%6"/>
      <w:lvlJc w:val="left"/>
      <w:pPr>
        <w:ind w:left="1440" w:hanging="1440"/>
      </w:pPr>
      <w:rPr>
        <w:rFonts w:hint="default"/>
        <w:b/>
      </w:rPr>
    </w:lvl>
    <w:lvl w:ilvl="6">
      <w:start w:val="1"/>
      <w:numFmt w:val="decimal"/>
      <w:lvlText w:val="%1.%2.%3.%4.%5.%6.%7"/>
      <w:lvlJc w:val="left"/>
      <w:pPr>
        <w:ind w:left="1800" w:hanging="1800"/>
      </w:pPr>
      <w:rPr>
        <w:rFonts w:hint="default"/>
        <w:b/>
      </w:rPr>
    </w:lvl>
    <w:lvl w:ilvl="7">
      <w:start w:val="1"/>
      <w:numFmt w:val="decimal"/>
      <w:lvlText w:val="%1.%2.%3.%4.%5.%6.%7.%8"/>
      <w:lvlJc w:val="left"/>
      <w:pPr>
        <w:ind w:left="2160" w:hanging="2160"/>
      </w:pPr>
      <w:rPr>
        <w:rFonts w:hint="default"/>
        <w:b/>
      </w:rPr>
    </w:lvl>
    <w:lvl w:ilvl="8">
      <w:start w:val="1"/>
      <w:numFmt w:val="decimal"/>
      <w:lvlText w:val="%1.%2.%3.%4.%5.%6.%7.%8.%9"/>
      <w:lvlJc w:val="left"/>
      <w:pPr>
        <w:ind w:left="2160" w:hanging="2160"/>
      </w:pPr>
      <w:rPr>
        <w:rFonts w:hint="default"/>
        <w:b/>
      </w:rPr>
    </w:lvl>
  </w:abstractNum>
  <w:abstractNum w:abstractNumId="16">
    <w:nsid w:val="44C454A4"/>
    <w:multiLevelType w:val="hybridMultilevel"/>
    <w:tmpl w:val="44001704"/>
    <w:lvl w:ilvl="0" w:tplc="7A34A5AC">
      <w:start w:val="10"/>
      <w:numFmt w:val="decimal"/>
      <w:lvlText w:val="%1."/>
      <w:lvlJc w:val="left"/>
      <w:pPr>
        <w:tabs>
          <w:tab w:val="num" w:pos="1069"/>
        </w:tabs>
        <w:ind w:left="1069" w:hanging="360"/>
      </w:pPr>
      <w:rPr>
        <w:rFonts w:hint="default"/>
      </w:rPr>
    </w:lvl>
    <w:lvl w:ilvl="1" w:tplc="04090019" w:tentative="1">
      <w:start w:val="1"/>
      <w:numFmt w:val="lowerLetter"/>
      <w:lvlText w:val="%2."/>
      <w:lvlJc w:val="left"/>
      <w:pPr>
        <w:tabs>
          <w:tab w:val="num" w:pos="1789"/>
        </w:tabs>
        <w:ind w:left="1789" w:hanging="360"/>
      </w:pPr>
    </w:lvl>
    <w:lvl w:ilvl="2" w:tplc="0409001B" w:tentative="1">
      <w:start w:val="1"/>
      <w:numFmt w:val="lowerRoman"/>
      <w:lvlText w:val="%3."/>
      <w:lvlJc w:val="right"/>
      <w:pPr>
        <w:tabs>
          <w:tab w:val="num" w:pos="2509"/>
        </w:tabs>
        <w:ind w:left="2509" w:hanging="180"/>
      </w:pPr>
    </w:lvl>
    <w:lvl w:ilvl="3" w:tplc="0409000F" w:tentative="1">
      <w:start w:val="1"/>
      <w:numFmt w:val="decimal"/>
      <w:lvlText w:val="%4."/>
      <w:lvlJc w:val="left"/>
      <w:pPr>
        <w:tabs>
          <w:tab w:val="num" w:pos="3229"/>
        </w:tabs>
        <w:ind w:left="3229" w:hanging="360"/>
      </w:pPr>
    </w:lvl>
    <w:lvl w:ilvl="4" w:tplc="04090019" w:tentative="1">
      <w:start w:val="1"/>
      <w:numFmt w:val="lowerLetter"/>
      <w:lvlText w:val="%5."/>
      <w:lvlJc w:val="left"/>
      <w:pPr>
        <w:tabs>
          <w:tab w:val="num" w:pos="3949"/>
        </w:tabs>
        <w:ind w:left="3949" w:hanging="360"/>
      </w:pPr>
    </w:lvl>
    <w:lvl w:ilvl="5" w:tplc="0409001B" w:tentative="1">
      <w:start w:val="1"/>
      <w:numFmt w:val="lowerRoman"/>
      <w:lvlText w:val="%6."/>
      <w:lvlJc w:val="right"/>
      <w:pPr>
        <w:tabs>
          <w:tab w:val="num" w:pos="4669"/>
        </w:tabs>
        <w:ind w:left="4669" w:hanging="180"/>
      </w:pPr>
    </w:lvl>
    <w:lvl w:ilvl="6" w:tplc="0409000F" w:tentative="1">
      <w:start w:val="1"/>
      <w:numFmt w:val="decimal"/>
      <w:lvlText w:val="%7."/>
      <w:lvlJc w:val="left"/>
      <w:pPr>
        <w:tabs>
          <w:tab w:val="num" w:pos="5389"/>
        </w:tabs>
        <w:ind w:left="5389" w:hanging="360"/>
      </w:pPr>
    </w:lvl>
    <w:lvl w:ilvl="7" w:tplc="04090019" w:tentative="1">
      <w:start w:val="1"/>
      <w:numFmt w:val="lowerLetter"/>
      <w:lvlText w:val="%8."/>
      <w:lvlJc w:val="left"/>
      <w:pPr>
        <w:tabs>
          <w:tab w:val="num" w:pos="6109"/>
        </w:tabs>
        <w:ind w:left="6109" w:hanging="360"/>
      </w:pPr>
    </w:lvl>
    <w:lvl w:ilvl="8" w:tplc="0409001B" w:tentative="1">
      <w:start w:val="1"/>
      <w:numFmt w:val="lowerRoman"/>
      <w:lvlText w:val="%9."/>
      <w:lvlJc w:val="right"/>
      <w:pPr>
        <w:tabs>
          <w:tab w:val="num" w:pos="6829"/>
        </w:tabs>
        <w:ind w:left="6829" w:hanging="180"/>
      </w:pPr>
    </w:lvl>
  </w:abstractNum>
  <w:abstractNum w:abstractNumId="17">
    <w:nsid w:val="4CD26AF6"/>
    <w:multiLevelType w:val="hybridMultilevel"/>
    <w:tmpl w:val="2E2A7B48"/>
    <w:lvl w:ilvl="0" w:tplc="644068A6">
      <w:start w:val="1"/>
      <w:numFmt w:val="decimal"/>
      <w:lvlText w:val="%1."/>
      <w:lvlJc w:val="left"/>
      <w:pPr>
        <w:ind w:left="420" w:hanging="420"/>
      </w:pPr>
      <w:rPr>
        <w:rFonts w:hint="default"/>
      </w:rPr>
    </w:lvl>
    <w:lvl w:ilvl="1" w:tplc="040C0019">
      <w:start w:val="1"/>
      <w:numFmt w:val="lowerLetter"/>
      <w:lvlText w:val="%2."/>
      <w:lvlJc w:val="left"/>
      <w:pPr>
        <w:ind w:left="1080" w:hanging="360"/>
      </w:pPr>
    </w:lvl>
    <w:lvl w:ilvl="2" w:tplc="040C001B" w:tentative="1">
      <w:start w:val="1"/>
      <w:numFmt w:val="lowerRoman"/>
      <w:lvlText w:val="%3."/>
      <w:lvlJc w:val="right"/>
      <w:pPr>
        <w:ind w:left="1800" w:hanging="180"/>
      </w:pPr>
    </w:lvl>
    <w:lvl w:ilvl="3" w:tplc="040C000F" w:tentative="1">
      <w:start w:val="1"/>
      <w:numFmt w:val="decimal"/>
      <w:lvlText w:val="%4."/>
      <w:lvlJc w:val="left"/>
      <w:pPr>
        <w:ind w:left="2520" w:hanging="360"/>
      </w:pPr>
    </w:lvl>
    <w:lvl w:ilvl="4" w:tplc="040C0019" w:tentative="1">
      <w:start w:val="1"/>
      <w:numFmt w:val="lowerLetter"/>
      <w:lvlText w:val="%5."/>
      <w:lvlJc w:val="left"/>
      <w:pPr>
        <w:ind w:left="3240" w:hanging="360"/>
      </w:pPr>
    </w:lvl>
    <w:lvl w:ilvl="5" w:tplc="040C001B" w:tentative="1">
      <w:start w:val="1"/>
      <w:numFmt w:val="lowerRoman"/>
      <w:lvlText w:val="%6."/>
      <w:lvlJc w:val="right"/>
      <w:pPr>
        <w:ind w:left="3960" w:hanging="180"/>
      </w:pPr>
    </w:lvl>
    <w:lvl w:ilvl="6" w:tplc="040C000F" w:tentative="1">
      <w:start w:val="1"/>
      <w:numFmt w:val="decimal"/>
      <w:lvlText w:val="%7."/>
      <w:lvlJc w:val="left"/>
      <w:pPr>
        <w:ind w:left="4680" w:hanging="360"/>
      </w:pPr>
    </w:lvl>
    <w:lvl w:ilvl="7" w:tplc="040C0019" w:tentative="1">
      <w:start w:val="1"/>
      <w:numFmt w:val="lowerLetter"/>
      <w:lvlText w:val="%8."/>
      <w:lvlJc w:val="left"/>
      <w:pPr>
        <w:ind w:left="5400" w:hanging="360"/>
      </w:pPr>
    </w:lvl>
    <w:lvl w:ilvl="8" w:tplc="040C001B" w:tentative="1">
      <w:start w:val="1"/>
      <w:numFmt w:val="lowerRoman"/>
      <w:lvlText w:val="%9."/>
      <w:lvlJc w:val="right"/>
      <w:pPr>
        <w:ind w:left="6120" w:hanging="180"/>
      </w:pPr>
    </w:lvl>
  </w:abstractNum>
  <w:abstractNum w:abstractNumId="18">
    <w:nsid w:val="4E6E0FAB"/>
    <w:multiLevelType w:val="hybridMultilevel"/>
    <w:tmpl w:val="9760A2EA"/>
    <w:lvl w:ilvl="0" w:tplc="9D486C30">
      <w:start w:val="1"/>
      <w:numFmt w:val="decimal"/>
      <w:lvlText w:val="[%1]"/>
      <w:lvlJc w:val="left"/>
      <w:pPr>
        <w:ind w:left="1428" w:hanging="360"/>
      </w:pPr>
      <w:rPr>
        <w:rFonts w:hint="default"/>
        <w:sz w:val="20"/>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9">
    <w:nsid w:val="54DC30FA"/>
    <w:multiLevelType w:val="hybridMultilevel"/>
    <w:tmpl w:val="3BCA42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562229E7"/>
    <w:multiLevelType w:val="hybridMultilevel"/>
    <w:tmpl w:val="8A2881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5CE04D45"/>
    <w:multiLevelType w:val="hybridMultilevel"/>
    <w:tmpl w:val="2BAE2F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609175E2"/>
    <w:multiLevelType w:val="hybridMultilevel"/>
    <w:tmpl w:val="9A82FEC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nsid w:val="6AF4651B"/>
    <w:multiLevelType w:val="hybridMultilevel"/>
    <w:tmpl w:val="0E8EB13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nsid w:val="6FF028A7"/>
    <w:multiLevelType w:val="hybridMultilevel"/>
    <w:tmpl w:val="AC50F32E"/>
    <w:lvl w:ilvl="0" w:tplc="BACCDE38">
      <w:start w:val="1"/>
      <w:numFmt w:val="bullet"/>
      <w:lvlText w:val="-"/>
      <w:lvlJc w:val="left"/>
      <w:pPr>
        <w:tabs>
          <w:tab w:val="num" w:pos="720"/>
        </w:tabs>
        <w:ind w:left="720" w:hanging="360"/>
      </w:pPr>
      <w:rPr>
        <w:rFonts w:ascii="Verdana" w:hAnsi="Verdana" w:hint="default"/>
      </w:rPr>
    </w:lvl>
    <w:lvl w:ilvl="1" w:tplc="A4B2E722">
      <w:start w:val="1"/>
      <w:numFmt w:val="bullet"/>
      <w:lvlText w:val="-"/>
      <w:lvlJc w:val="left"/>
      <w:pPr>
        <w:tabs>
          <w:tab w:val="num" w:pos="1440"/>
        </w:tabs>
        <w:ind w:left="1440" w:hanging="360"/>
      </w:pPr>
      <w:rPr>
        <w:rFonts w:ascii="Verdana" w:hAnsi="Verdana" w:hint="default"/>
      </w:rPr>
    </w:lvl>
    <w:lvl w:ilvl="2" w:tplc="8542B16A" w:tentative="1">
      <w:start w:val="1"/>
      <w:numFmt w:val="bullet"/>
      <w:lvlText w:val="-"/>
      <w:lvlJc w:val="left"/>
      <w:pPr>
        <w:tabs>
          <w:tab w:val="num" w:pos="2160"/>
        </w:tabs>
        <w:ind w:left="2160" w:hanging="360"/>
      </w:pPr>
      <w:rPr>
        <w:rFonts w:ascii="Verdana" w:hAnsi="Verdana" w:hint="default"/>
      </w:rPr>
    </w:lvl>
    <w:lvl w:ilvl="3" w:tplc="CB24DC0C" w:tentative="1">
      <w:start w:val="1"/>
      <w:numFmt w:val="bullet"/>
      <w:lvlText w:val="-"/>
      <w:lvlJc w:val="left"/>
      <w:pPr>
        <w:tabs>
          <w:tab w:val="num" w:pos="2880"/>
        </w:tabs>
        <w:ind w:left="2880" w:hanging="360"/>
      </w:pPr>
      <w:rPr>
        <w:rFonts w:ascii="Verdana" w:hAnsi="Verdana" w:hint="default"/>
      </w:rPr>
    </w:lvl>
    <w:lvl w:ilvl="4" w:tplc="771CCEE6" w:tentative="1">
      <w:start w:val="1"/>
      <w:numFmt w:val="bullet"/>
      <w:lvlText w:val="-"/>
      <w:lvlJc w:val="left"/>
      <w:pPr>
        <w:tabs>
          <w:tab w:val="num" w:pos="3600"/>
        </w:tabs>
        <w:ind w:left="3600" w:hanging="360"/>
      </w:pPr>
      <w:rPr>
        <w:rFonts w:ascii="Verdana" w:hAnsi="Verdana" w:hint="default"/>
      </w:rPr>
    </w:lvl>
    <w:lvl w:ilvl="5" w:tplc="D9C054AA" w:tentative="1">
      <w:start w:val="1"/>
      <w:numFmt w:val="bullet"/>
      <w:lvlText w:val="-"/>
      <w:lvlJc w:val="left"/>
      <w:pPr>
        <w:tabs>
          <w:tab w:val="num" w:pos="4320"/>
        </w:tabs>
        <w:ind w:left="4320" w:hanging="360"/>
      </w:pPr>
      <w:rPr>
        <w:rFonts w:ascii="Verdana" w:hAnsi="Verdana" w:hint="default"/>
      </w:rPr>
    </w:lvl>
    <w:lvl w:ilvl="6" w:tplc="718ED60A" w:tentative="1">
      <w:start w:val="1"/>
      <w:numFmt w:val="bullet"/>
      <w:lvlText w:val="-"/>
      <w:lvlJc w:val="left"/>
      <w:pPr>
        <w:tabs>
          <w:tab w:val="num" w:pos="5040"/>
        </w:tabs>
        <w:ind w:left="5040" w:hanging="360"/>
      </w:pPr>
      <w:rPr>
        <w:rFonts w:ascii="Verdana" w:hAnsi="Verdana" w:hint="default"/>
      </w:rPr>
    </w:lvl>
    <w:lvl w:ilvl="7" w:tplc="BF1E903A" w:tentative="1">
      <w:start w:val="1"/>
      <w:numFmt w:val="bullet"/>
      <w:lvlText w:val="-"/>
      <w:lvlJc w:val="left"/>
      <w:pPr>
        <w:tabs>
          <w:tab w:val="num" w:pos="5760"/>
        </w:tabs>
        <w:ind w:left="5760" w:hanging="360"/>
      </w:pPr>
      <w:rPr>
        <w:rFonts w:ascii="Verdana" w:hAnsi="Verdana" w:hint="default"/>
      </w:rPr>
    </w:lvl>
    <w:lvl w:ilvl="8" w:tplc="72FCD0FE" w:tentative="1">
      <w:start w:val="1"/>
      <w:numFmt w:val="bullet"/>
      <w:lvlText w:val="-"/>
      <w:lvlJc w:val="left"/>
      <w:pPr>
        <w:tabs>
          <w:tab w:val="num" w:pos="6480"/>
        </w:tabs>
        <w:ind w:left="6480" w:hanging="360"/>
      </w:pPr>
      <w:rPr>
        <w:rFonts w:ascii="Verdana" w:hAnsi="Verdana" w:hint="default"/>
      </w:rPr>
    </w:lvl>
  </w:abstractNum>
  <w:abstractNum w:abstractNumId="25">
    <w:nsid w:val="7739267E"/>
    <w:multiLevelType w:val="hybridMultilevel"/>
    <w:tmpl w:val="FD88ED3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nsid w:val="783B2ED8"/>
    <w:multiLevelType w:val="hybridMultilevel"/>
    <w:tmpl w:val="897251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nsid w:val="7BC330F5"/>
    <w:multiLevelType w:val="hybridMultilevel"/>
    <w:tmpl w:val="C2769C2A"/>
    <w:lvl w:ilvl="0" w:tplc="73A4F50E">
      <w:start w:val="1"/>
      <w:numFmt w:val="bullet"/>
      <w:pStyle w:val="Bullet"/>
      <w:lvlText w:val=""/>
      <w:lvlJc w:val="left"/>
      <w:pPr>
        <w:tabs>
          <w:tab w:val="num" w:pos="851"/>
        </w:tabs>
        <w:ind w:left="851" w:hanging="851"/>
      </w:pPr>
      <w:rPr>
        <w:rFonts w:ascii="ZapfDingbats" w:hAnsi="ZapfDingbats" w:hint="default"/>
        <w:b/>
        <w:i w:val="0"/>
        <w:color w:val="70CEF5"/>
        <w:sz w:val="20"/>
        <w:szCs w:val="20"/>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28">
    <w:nsid w:val="7BC86F77"/>
    <w:multiLevelType w:val="hybridMultilevel"/>
    <w:tmpl w:val="F656DF4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nsid w:val="7E402FEF"/>
    <w:multiLevelType w:val="hybridMultilevel"/>
    <w:tmpl w:val="3A1A4126"/>
    <w:lvl w:ilvl="0" w:tplc="A05EE6D2">
      <w:start w:val="1"/>
      <w:numFmt w:val="bullet"/>
      <w:lvlText w:val=""/>
      <w:lvlJc w:val="left"/>
      <w:pPr>
        <w:tabs>
          <w:tab w:val="num" w:pos="720"/>
        </w:tabs>
        <w:ind w:left="720" w:hanging="360"/>
      </w:pPr>
      <w:rPr>
        <w:rFonts w:ascii="Wingdings 2" w:hAnsi="Wingdings 2" w:hint="default"/>
      </w:rPr>
    </w:lvl>
    <w:lvl w:ilvl="1" w:tplc="9AE6FD58" w:tentative="1">
      <w:start w:val="1"/>
      <w:numFmt w:val="bullet"/>
      <w:lvlText w:val=""/>
      <w:lvlJc w:val="left"/>
      <w:pPr>
        <w:tabs>
          <w:tab w:val="num" w:pos="1440"/>
        </w:tabs>
        <w:ind w:left="1440" w:hanging="360"/>
      </w:pPr>
      <w:rPr>
        <w:rFonts w:ascii="Wingdings 2" w:hAnsi="Wingdings 2" w:hint="default"/>
      </w:rPr>
    </w:lvl>
    <w:lvl w:ilvl="2" w:tplc="A68A7FAA" w:tentative="1">
      <w:start w:val="1"/>
      <w:numFmt w:val="bullet"/>
      <w:lvlText w:val=""/>
      <w:lvlJc w:val="left"/>
      <w:pPr>
        <w:tabs>
          <w:tab w:val="num" w:pos="2160"/>
        </w:tabs>
        <w:ind w:left="2160" w:hanging="360"/>
      </w:pPr>
      <w:rPr>
        <w:rFonts w:ascii="Wingdings 2" w:hAnsi="Wingdings 2" w:hint="default"/>
      </w:rPr>
    </w:lvl>
    <w:lvl w:ilvl="3" w:tplc="0CA0D6EC" w:tentative="1">
      <w:start w:val="1"/>
      <w:numFmt w:val="bullet"/>
      <w:lvlText w:val=""/>
      <w:lvlJc w:val="left"/>
      <w:pPr>
        <w:tabs>
          <w:tab w:val="num" w:pos="2880"/>
        </w:tabs>
        <w:ind w:left="2880" w:hanging="360"/>
      </w:pPr>
      <w:rPr>
        <w:rFonts w:ascii="Wingdings 2" w:hAnsi="Wingdings 2" w:hint="default"/>
      </w:rPr>
    </w:lvl>
    <w:lvl w:ilvl="4" w:tplc="C8981490" w:tentative="1">
      <w:start w:val="1"/>
      <w:numFmt w:val="bullet"/>
      <w:lvlText w:val=""/>
      <w:lvlJc w:val="left"/>
      <w:pPr>
        <w:tabs>
          <w:tab w:val="num" w:pos="3600"/>
        </w:tabs>
        <w:ind w:left="3600" w:hanging="360"/>
      </w:pPr>
      <w:rPr>
        <w:rFonts w:ascii="Wingdings 2" w:hAnsi="Wingdings 2" w:hint="default"/>
      </w:rPr>
    </w:lvl>
    <w:lvl w:ilvl="5" w:tplc="3ECA2DC6" w:tentative="1">
      <w:start w:val="1"/>
      <w:numFmt w:val="bullet"/>
      <w:lvlText w:val=""/>
      <w:lvlJc w:val="left"/>
      <w:pPr>
        <w:tabs>
          <w:tab w:val="num" w:pos="4320"/>
        </w:tabs>
        <w:ind w:left="4320" w:hanging="360"/>
      </w:pPr>
      <w:rPr>
        <w:rFonts w:ascii="Wingdings 2" w:hAnsi="Wingdings 2" w:hint="default"/>
      </w:rPr>
    </w:lvl>
    <w:lvl w:ilvl="6" w:tplc="58120A3A" w:tentative="1">
      <w:start w:val="1"/>
      <w:numFmt w:val="bullet"/>
      <w:lvlText w:val=""/>
      <w:lvlJc w:val="left"/>
      <w:pPr>
        <w:tabs>
          <w:tab w:val="num" w:pos="5040"/>
        </w:tabs>
        <w:ind w:left="5040" w:hanging="360"/>
      </w:pPr>
      <w:rPr>
        <w:rFonts w:ascii="Wingdings 2" w:hAnsi="Wingdings 2" w:hint="default"/>
      </w:rPr>
    </w:lvl>
    <w:lvl w:ilvl="7" w:tplc="D80263A4" w:tentative="1">
      <w:start w:val="1"/>
      <w:numFmt w:val="bullet"/>
      <w:lvlText w:val=""/>
      <w:lvlJc w:val="left"/>
      <w:pPr>
        <w:tabs>
          <w:tab w:val="num" w:pos="5760"/>
        </w:tabs>
        <w:ind w:left="5760" w:hanging="360"/>
      </w:pPr>
      <w:rPr>
        <w:rFonts w:ascii="Wingdings 2" w:hAnsi="Wingdings 2" w:hint="default"/>
      </w:rPr>
    </w:lvl>
    <w:lvl w:ilvl="8" w:tplc="02C0FCB4" w:tentative="1">
      <w:start w:val="1"/>
      <w:numFmt w:val="bullet"/>
      <w:lvlText w:val=""/>
      <w:lvlJc w:val="left"/>
      <w:pPr>
        <w:tabs>
          <w:tab w:val="num" w:pos="6480"/>
        </w:tabs>
        <w:ind w:left="6480" w:hanging="360"/>
      </w:pPr>
      <w:rPr>
        <w:rFonts w:ascii="Wingdings 2" w:hAnsi="Wingdings 2" w:hint="default"/>
      </w:rPr>
    </w:lvl>
  </w:abstractNum>
  <w:num w:numId="1">
    <w:abstractNumId w:val="0"/>
  </w:num>
  <w:num w:numId="2">
    <w:abstractNumId w:val="27"/>
  </w:num>
  <w:num w:numId="3">
    <w:abstractNumId w:val="12"/>
  </w:num>
  <w:num w:numId="4">
    <w:abstractNumId w:val="14"/>
  </w:num>
  <w:num w:numId="5">
    <w:abstractNumId w:val="4"/>
  </w:num>
  <w:num w:numId="6">
    <w:abstractNumId w:val="16"/>
  </w:num>
  <w:num w:numId="7">
    <w:abstractNumId w:val="29"/>
  </w:num>
  <w:num w:numId="8">
    <w:abstractNumId w:val="7"/>
  </w:num>
  <w:num w:numId="9">
    <w:abstractNumId w:val="17"/>
  </w:num>
  <w:num w:numId="10">
    <w:abstractNumId w:val="11"/>
  </w:num>
  <w:num w:numId="11">
    <w:abstractNumId w:val="18"/>
  </w:num>
  <w:num w:numId="12">
    <w:abstractNumId w:val="3"/>
  </w:num>
  <w:num w:numId="13">
    <w:abstractNumId w:val="24"/>
  </w:num>
  <w:num w:numId="14">
    <w:abstractNumId w:val="20"/>
  </w:num>
  <w:num w:numId="15">
    <w:abstractNumId w:val="22"/>
  </w:num>
  <w:num w:numId="16">
    <w:abstractNumId w:val="9"/>
  </w:num>
  <w:num w:numId="17">
    <w:abstractNumId w:val="28"/>
  </w:num>
  <w:num w:numId="18">
    <w:abstractNumId w:val="2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10"/>
  </w:num>
  <w:num w:numId="20">
    <w:abstractNumId w:val="1"/>
  </w:num>
  <w:num w:numId="21">
    <w:abstractNumId w:val="26"/>
  </w:num>
  <w:num w:numId="22">
    <w:abstractNumId w:val="8"/>
  </w:num>
  <w:num w:numId="23">
    <w:abstractNumId w:val="2"/>
  </w:num>
  <w:num w:numId="24">
    <w:abstractNumId w:val="6"/>
  </w:num>
  <w:num w:numId="25">
    <w:abstractNumId w:val="13"/>
  </w:num>
  <w:num w:numId="26">
    <w:abstractNumId w:val="15"/>
  </w:num>
  <w:num w:numId="27">
    <w:abstractNumId w:val="5"/>
  </w:num>
  <w:num w:numId="28">
    <w:abstractNumId w:val="21"/>
  </w:num>
  <w:num w:numId="29">
    <w:abstractNumId w:val="23"/>
  </w:num>
  <w:num w:numId="30">
    <w:abstractNumId w:val="25"/>
  </w:num>
  <w:num w:numId="31">
    <w:abstractNumId w:val="19"/>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activeWritingStyle w:appName="MSWord" w:lang="en-US" w:vendorID="64" w:dllVersion="131077" w:nlCheck="1" w:checkStyle="1"/>
  <w:activeWritingStyle w:appName="MSWord" w:lang="en-GB" w:vendorID="64" w:dllVersion="131077" w:nlCheck="1" w:checkStyle="1"/>
  <w:activeWritingStyle w:appName="MSWord" w:lang="en-US" w:vendorID="64" w:dllVersion="131078" w:nlCheck="1" w:checkStyle="1"/>
  <w:activeWritingStyle w:appName="MSWord" w:lang="en-GB" w:vendorID="64" w:dllVersion="131078" w:nlCheck="1" w:checkStyle="1"/>
  <w:activeWritingStyle w:appName="MSWord" w:lang="fr-FR" w:vendorID="64" w:dllVersion="131078" w:nlCheck="1" w:checkStyle="1"/>
  <w:activeWritingStyle w:appName="MSWord" w:lang="en-AU" w:vendorID="64" w:dllVersion="131078" w:nlCheck="1" w:checkStyle="1"/>
  <w:proofState w:spelling="clean" w:grammar="clean"/>
  <w:stylePaneFormatFilter w:val="3F01"/>
  <w:defaultTabStop w:val="720"/>
  <w:doNotHyphenateCaps/>
  <w:displayHorizontalDrawingGridEvery w:val="0"/>
  <w:displayVerticalDrawingGridEvery w:val="0"/>
  <w:doNotUseMarginsForDrawingGridOrigin/>
  <w:doNotShadeFormData/>
  <w:noPunctuationKerning/>
  <w:characterSpacingControl w:val="doNotCompress"/>
  <w:hdrShapeDefaults>
    <o:shapedefaults v:ext="edit" spidmax="3074">
      <o:colormenu v:ext="edit" strokecolor="none"/>
    </o:shapedefaults>
  </w:hdrShapeDefaults>
  <w:footnotePr>
    <w:footnote w:id="-1"/>
    <w:footnote w:id="0"/>
  </w:footnotePr>
  <w:endnotePr>
    <w:numFmt w:val="decimal"/>
    <w:endnote w:id="-1"/>
    <w:endnote w:id="0"/>
  </w:endnotePr>
  <w:compat>
    <w:useFELayout/>
  </w:compat>
  <w:rsids>
    <w:rsidRoot w:val="00F22B59"/>
    <w:rsid w:val="00000466"/>
    <w:rsid w:val="000015C9"/>
    <w:rsid w:val="00002A13"/>
    <w:rsid w:val="00002AED"/>
    <w:rsid w:val="000037AD"/>
    <w:rsid w:val="00006E22"/>
    <w:rsid w:val="0000777C"/>
    <w:rsid w:val="00010E29"/>
    <w:rsid w:val="00010F6E"/>
    <w:rsid w:val="00011FAD"/>
    <w:rsid w:val="0001230D"/>
    <w:rsid w:val="00012C7F"/>
    <w:rsid w:val="00015C14"/>
    <w:rsid w:val="00015D7B"/>
    <w:rsid w:val="000178B0"/>
    <w:rsid w:val="00021B78"/>
    <w:rsid w:val="000224FC"/>
    <w:rsid w:val="00023CD0"/>
    <w:rsid w:val="00025AD2"/>
    <w:rsid w:val="00025D1E"/>
    <w:rsid w:val="00025E34"/>
    <w:rsid w:val="00025ECD"/>
    <w:rsid w:val="00025F55"/>
    <w:rsid w:val="00026020"/>
    <w:rsid w:val="000307F9"/>
    <w:rsid w:val="00030F6E"/>
    <w:rsid w:val="0003169B"/>
    <w:rsid w:val="000328B4"/>
    <w:rsid w:val="00033800"/>
    <w:rsid w:val="00033AB6"/>
    <w:rsid w:val="000348D8"/>
    <w:rsid w:val="00034C3D"/>
    <w:rsid w:val="000352DA"/>
    <w:rsid w:val="00036BB2"/>
    <w:rsid w:val="0003789A"/>
    <w:rsid w:val="00040094"/>
    <w:rsid w:val="000409B2"/>
    <w:rsid w:val="00041BCC"/>
    <w:rsid w:val="000428EB"/>
    <w:rsid w:val="00045AE2"/>
    <w:rsid w:val="0004667C"/>
    <w:rsid w:val="0004730B"/>
    <w:rsid w:val="00050720"/>
    <w:rsid w:val="00050FF0"/>
    <w:rsid w:val="000520DF"/>
    <w:rsid w:val="0005248A"/>
    <w:rsid w:val="00054807"/>
    <w:rsid w:val="000572DB"/>
    <w:rsid w:val="0006250B"/>
    <w:rsid w:val="0006464F"/>
    <w:rsid w:val="000655A1"/>
    <w:rsid w:val="00067CA8"/>
    <w:rsid w:val="00071DBE"/>
    <w:rsid w:val="00072CE6"/>
    <w:rsid w:val="000751BC"/>
    <w:rsid w:val="000758D6"/>
    <w:rsid w:val="00076B3D"/>
    <w:rsid w:val="000778D6"/>
    <w:rsid w:val="000807DB"/>
    <w:rsid w:val="000858D8"/>
    <w:rsid w:val="00087CD7"/>
    <w:rsid w:val="00087DA9"/>
    <w:rsid w:val="00087E35"/>
    <w:rsid w:val="00091F2B"/>
    <w:rsid w:val="00093B5D"/>
    <w:rsid w:val="00096934"/>
    <w:rsid w:val="00097D85"/>
    <w:rsid w:val="000A296C"/>
    <w:rsid w:val="000A3045"/>
    <w:rsid w:val="000A576A"/>
    <w:rsid w:val="000A5A0F"/>
    <w:rsid w:val="000A677F"/>
    <w:rsid w:val="000A7876"/>
    <w:rsid w:val="000B269A"/>
    <w:rsid w:val="000B27EC"/>
    <w:rsid w:val="000B281F"/>
    <w:rsid w:val="000B324D"/>
    <w:rsid w:val="000B5E95"/>
    <w:rsid w:val="000B6389"/>
    <w:rsid w:val="000B71CD"/>
    <w:rsid w:val="000B7457"/>
    <w:rsid w:val="000C04E9"/>
    <w:rsid w:val="000C2A29"/>
    <w:rsid w:val="000C2ECF"/>
    <w:rsid w:val="000C2F2E"/>
    <w:rsid w:val="000C707C"/>
    <w:rsid w:val="000C713D"/>
    <w:rsid w:val="000C793D"/>
    <w:rsid w:val="000D14F2"/>
    <w:rsid w:val="000D2278"/>
    <w:rsid w:val="000D48EB"/>
    <w:rsid w:val="000D660D"/>
    <w:rsid w:val="000D697C"/>
    <w:rsid w:val="000D7D11"/>
    <w:rsid w:val="000D7F7E"/>
    <w:rsid w:val="000E206D"/>
    <w:rsid w:val="000E4947"/>
    <w:rsid w:val="000E76FE"/>
    <w:rsid w:val="000F194F"/>
    <w:rsid w:val="000F2168"/>
    <w:rsid w:val="000F3587"/>
    <w:rsid w:val="000F3C59"/>
    <w:rsid w:val="000F3C67"/>
    <w:rsid w:val="000F441B"/>
    <w:rsid w:val="000F6208"/>
    <w:rsid w:val="000F651D"/>
    <w:rsid w:val="000F7A5A"/>
    <w:rsid w:val="001000AC"/>
    <w:rsid w:val="0010058B"/>
    <w:rsid w:val="001024FA"/>
    <w:rsid w:val="00102578"/>
    <w:rsid w:val="001046CC"/>
    <w:rsid w:val="00105FFE"/>
    <w:rsid w:val="00106D44"/>
    <w:rsid w:val="0011154F"/>
    <w:rsid w:val="0011369D"/>
    <w:rsid w:val="00115C9B"/>
    <w:rsid w:val="001207AC"/>
    <w:rsid w:val="001213F3"/>
    <w:rsid w:val="00123715"/>
    <w:rsid w:val="00123EDC"/>
    <w:rsid w:val="0012499F"/>
    <w:rsid w:val="0013052A"/>
    <w:rsid w:val="00130F21"/>
    <w:rsid w:val="001327F4"/>
    <w:rsid w:val="00134021"/>
    <w:rsid w:val="0013464B"/>
    <w:rsid w:val="001355BA"/>
    <w:rsid w:val="0013722E"/>
    <w:rsid w:val="00140CC7"/>
    <w:rsid w:val="001424F9"/>
    <w:rsid w:val="00142743"/>
    <w:rsid w:val="00143465"/>
    <w:rsid w:val="00144A94"/>
    <w:rsid w:val="00145A56"/>
    <w:rsid w:val="001473CB"/>
    <w:rsid w:val="001505A8"/>
    <w:rsid w:val="00151F5B"/>
    <w:rsid w:val="001523B4"/>
    <w:rsid w:val="00152896"/>
    <w:rsid w:val="00153499"/>
    <w:rsid w:val="00154627"/>
    <w:rsid w:val="0015530F"/>
    <w:rsid w:val="00155F16"/>
    <w:rsid w:val="00156777"/>
    <w:rsid w:val="0015788F"/>
    <w:rsid w:val="00157D5A"/>
    <w:rsid w:val="0016098D"/>
    <w:rsid w:val="0016132A"/>
    <w:rsid w:val="001630EB"/>
    <w:rsid w:val="001630F1"/>
    <w:rsid w:val="00165C16"/>
    <w:rsid w:val="00167E3D"/>
    <w:rsid w:val="00170E1E"/>
    <w:rsid w:val="00173288"/>
    <w:rsid w:val="00175507"/>
    <w:rsid w:val="00177C17"/>
    <w:rsid w:val="00180626"/>
    <w:rsid w:val="00180BA8"/>
    <w:rsid w:val="001828CD"/>
    <w:rsid w:val="00183ABD"/>
    <w:rsid w:val="0018494F"/>
    <w:rsid w:val="00186252"/>
    <w:rsid w:val="00190DEC"/>
    <w:rsid w:val="001919DC"/>
    <w:rsid w:val="00193F4A"/>
    <w:rsid w:val="00193FEE"/>
    <w:rsid w:val="00194F89"/>
    <w:rsid w:val="0019741C"/>
    <w:rsid w:val="001A0579"/>
    <w:rsid w:val="001A1A64"/>
    <w:rsid w:val="001A24B2"/>
    <w:rsid w:val="001A2684"/>
    <w:rsid w:val="001A2A52"/>
    <w:rsid w:val="001A46E7"/>
    <w:rsid w:val="001A69B5"/>
    <w:rsid w:val="001A79A7"/>
    <w:rsid w:val="001B0B42"/>
    <w:rsid w:val="001B1457"/>
    <w:rsid w:val="001B26AD"/>
    <w:rsid w:val="001B7C81"/>
    <w:rsid w:val="001C052B"/>
    <w:rsid w:val="001C09AE"/>
    <w:rsid w:val="001C2D8C"/>
    <w:rsid w:val="001C3FF3"/>
    <w:rsid w:val="001C4470"/>
    <w:rsid w:val="001C4831"/>
    <w:rsid w:val="001C4A5C"/>
    <w:rsid w:val="001C5FDC"/>
    <w:rsid w:val="001C62BE"/>
    <w:rsid w:val="001C7901"/>
    <w:rsid w:val="001D0EDD"/>
    <w:rsid w:val="001D1204"/>
    <w:rsid w:val="001D623A"/>
    <w:rsid w:val="001D659E"/>
    <w:rsid w:val="001E20BF"/>
    <w:rsid w:val="001F4D2E"/>
    <w:rsid w:val="001F50BA"/>
    <w:rsid w:val="001F6EEB"/>
    <w:rsid w:val="002005E6"/>
    <w:rsid w:val="0020396D"/>
    <w:rsid w:val="00204A8E"/>
    <w:rsid w:val="00204B74"/>
    <w:rsid w:val="0020526D"/>
    <w:rsid w:val="002057B1"/>
    <w:rsid w:val="00211531"/>
    <w:rsid w:val="002121AC"/>
    <w:rsid w:val="002129A6"/>
    <w:rsid w:val="002134DF"/>
    <w:rsid w:val="00220477"/>
    <w:rsid w:val="00222531"/>
    <w:rsid w:val="002234EF"/>
    <w:rsid w:val="00223D47"/>
    <w:rsid w:val="00226BA0"/>
    <w:rsid w:val="00232540"/>
    <w:rsid w:val="002331EA"/>
    <w:rsid w:val="002332A7"/>
    <w:rsid w:val="00233357"/>
    <w:rsid w:val="002344A7"/>
    <w:rsid w:val="002369EC"/>
    <w:rsid w:val="00237FD8"/>
    <w:rsid w:val="002404D2"/>
    <w:rsid w:val="0024151C"/>
    <w:rsid w:val="00241C2A"/>
    <w:rsid w:val="00242AE8"/>
    <w:rsid w:val="00243682"/>
    <w:rsid w:val="00243C1A"/>
    <w:rsid w:val="002446CB"/>
    <w:rsid w:val="002458C4"/>
    <w:rsid w:val="00247C93"/>
    <w:rsid w:val="00250E52"/>
    <w:rsid w:val="002514A3"/>
    <w:rsid w:val="002515DF"/>
    <w:rsid w:val="002531A3"/>
    <w:rsid w:val="00253449"/>
    <w:rsid w:val="00253829"/>
    <w:rsid w:val="00257E01"/>
    <w:rsid w:val="00257FC7"/>
    <w:rsid w:val="00260968"/>
    <w:rsid w:val="00260E04"/>
    <w:rsid w:val="0026355C"/>
    <w:rsid w:val="00265E26"/>
    <w:rsid w:val="002673CF"/>
    <w:rsid w:val="00272ADA"/>
    <w:rsid w:val="00273E27"/>
    <w:rsid w:val="00276E3C"/>
    <w:rsid w:val="002808C0"/>
    <w:rsid w:val="002817F7"/>
    <w:rsid w:val="00281D59"/>
    <w:rsid w:val="00282146"/>
    <w:rsid w:val="00282F44"/>
    <w:rsid w:val="00283331"/>
    <w:rsid w:val="00284FA8"/>
    <w:rsid w:val="00286028"/>
    <w:rsid w:val="002860AF"/>
    <w:rsid w:val="00293C32"/>
    <w:rsid w:val="002941AE"/>
    <w:rsid w:val="00297586"/>
    <w:rsid w:val="00297A84"/>
    <w:rsid w:val="00297D7B"/>
    <w:rsid w:val="002A28A6"/>
    <w:rsid w:val="002A2C9E"/>
    <w:rsid w:val="002A30A8"/>
    <w:rsid w:val="002A35AB"/>
    <w:rsid w:val="002A50DE"/>
    <w:rsid w:val="002A560E"/>
    <w:rsid w:val="002A5BA9"/>
    <w:rsid w:val="002A6C05"/>
    <w:rsid w:val="002A7813"/>
    <w:rsid w:val="002B011C"/>
    <w:rsid w:val="002B2F2F"/>
    <w:rsid w:val="002B4CDB"/>
    <w:rsid w:val="002B7831"/>
    <w:rsid w:val="002B7932"/>
    <w:rsid w:val="002B7B45"/>
    <w:rsid w:val="002B7D45"/>
    <w:rsid w:val="002C0785"/>
    <w:rsid w:val="002C1B97"/>
    <w:rsid w:val="002C1E8E"/>
    <w:rsid w:val="002C2BAF"/>
    <w:rsid w:val="002C5963"/>
    <w:rsid w:val="002C5CF6"/>
    <w:rsid w:val="002C623D"/>
    <w:rsid w:val="002C7921"/>
    <w:rsid w:val="002C7CC3"/>
    <w:rsid w:val="002C7D6A"/>
    <w:rsid w:val="002D02E7"/>
    <w:rsid w:val="002D0A98"/>
    <w:rsid w:val="002D0ECE"/>
    <w:rsid w:val="002D10DF"/>
    <w:rsid w:val="002D117E"/>
    <w:rsid w:val="002D501F"/>
    <w:rsid w:val="002D5A61"/>
    <w:rsid w:val="002E2352"/>
    <w:rsid w:val="002E4212"/>
    <w:rsid w:val="002E4F56"/>
    <w:rsid w:val="002E76CD"/>
    <w:rsid w:val="002F2C15"/>
    <w:rsid w:val="002F34B7"/>
    <w:rsid w:val="002F360B"/>
    <w:rsid w:val="002F4619"/>
    <w:rsid w:val="002F4EED"/>
    <w:rsid w:val="002F50C5"/>
    <w:rsid w:val="002F572B"/>
    <w:rsid w:val="002F6CE0"/>
    <w:rsid w:val="002F7737"/>
    <w:rsid w:val="00302245"/>
    <w:rsid w:val="0030509B"/>
    <w:rsid w:val="00306BFB"/>
    <w:rsid w:val="00307B78"/>
    <w:rsid w:val="00310C8D"/>
    <w:rsid w:val="00314D25"/>
    <w:rsid w:val="00315C39"/>
    <w:rsid w:val="00315D7E"/>
    <w:rsid w:val="00323DBC"/>
    <w:rsid w:val="00324D79"/>
    <w:rsid w:val="00334A3F"/>
    <w:rsid w:val="003357F0"/>
    <w:rsid w:val="00337DA8"/>
    <w:rsid w:val="00340935"/>
    <w:rsid w:val="003423B2"/>
    <w:rsid w:val="003424EF"/>
    <w:rsid w:val="003433EE"/>
    <w:rsid w:val="0034460D"/>
    <w:rsid w:val="0034467E"/>
    <w:rsid w:val="003462B2"/>
    <w:rsid w:val="00346E2D"/>
    <w:rsid w:val="003508CB"/>
    <w:rsid w:val="00352339"/>
    <w:rsid w:val="00352480"/>
    <w:rsid w:val="00352CB0"/>
    <w:rsid w:val="003531E3"/>
    <w:rsid w:val="00353797"/>
    <w:rsid w:val="00354AF1"/>
    <w:rsid w:val="003559B3"/>
    <w:rsid w:val="00356380"/>
    <w:rsid w:val="003621BE"/>
    <w:rsid w:val="003641E2"/>
    <w:rsid w:val="0036422F"/>
    <w:rsid w:val="00364495"/>
    <w:rsid w:val="003652E5"/>
    <w:rsid w:val="00366BB9"/>
    <w:rsid w:val="00370E6F"/>
    <w:rsid w:val="003811AC"/>
    <w:rsid w:val="00382EAD"/>
    <w:rsid w:val="00384167"/>
    <w:rsid w:val="00385585"/>
    <w:rsid w:val="00387576"/>
    <w:rsid w:val="00390066"/>
    <w:rsid w:val="003908C6"/>
    <w:rsid w:val="0039280E"/>
    <w:rsid w:val="0039350F"/>
    <w:rsid w:val="00394884"/>
    <w:rsid w:val="00395655"/>
    <w:rsid w:val="003A388E"/>
    <w:rsid w:val="003A6E6B"/>
    <w:rsid w:val="003A6F66"/>
    <w:rsid w:val="003A7886"/>
    <w:rsid w:val="003A7CA8"/>
    <w:rsid w:val="003B01B5"/>
    <w:rsid w:val="003B022E"/>
    <w:rsid w:val="003B1523"/>
    <w:rsid w:val="003B3CA9"/>
    <w:rsid w:val="003B42FF"/>
    <w:rsid w:val="003B4A4F"/>
    <w:rsid w:val="003B4CE8"/>
    <w:rsid w:val="003B5779"/>
    <w:rsid w:val="003B6DAA"/>
    <w:rsid w:val="003C0723"/>
    <w:rsid w:val="003C10BA"/>
    <w:rsid w:val="003C1749"/>
    <w:rsid w:val="003C1A0B"/>
    <w:rsid w:val="003C31A8"/>
    <w:rsid w:val="003D058A"/>
    <w:rsid w:val="003D0779"/>
    <w:rsid w:val="003D13DB"/>
    <w:rsid w:val="003D1787"/>
    <w:rsid w:val="003D3073"/>
    <w:rsid w:val="003D3EC0"/>
    <w:rsid w:val="003D5354"/>
    <w:rsid w:val="003D567A"/>
    <w:rsid w:val="003D7D7C"/>
    <w:rsid w:val="003E037D"/>
    <w:rsid w:val="003E05BB"/>
    <w:rsid w:val="003E117A"/>
    <w:rsid w:val="003E28F5"/>
    <w:rsid w:val="003E3233"/>
    <w:rsid w:val="003E50A5"/>
    <w:rsid w:val="003E55CD"/>
    <w:rsid w:val="003F05EE"/>
    <w:rsid w:val="003F183C"/>
    <w:rsid w:val="003F1DE7"/>
    <w:rsid w:val="003F3852"/>
    <w:rsid w:val="003F40D2"/>
    <w:rsid w:val="003F4A9C"/>
    <w:rsid w:val="003F55CD"/>
    <w:rsid w:val="003F607B"/>
    <w:rsid w:val="003F6841"/>
    <w:rsid w:val="003F6CE8"/>
    <w:rsid w:val="003F6EA8"/>
    <w:rsid w:val="0040069D"/>
    <w:rsid w:val="0040090A"/>
    <w:rsid w:val="00402CBB"/>
    <w:rsid w:val="0040374C"/>
    <w:rsid w:val="00403F89"/>
    <w:rsid w:val="00405C82"/>
    <w:rsid w:val="00405E8D"/>
    <w:rsid w:val="0040673E"/>
    <w:rsid w:val="00412ACA"/>
    <w:rsid w:val="004131FF"/>
    <w:rsid w:val="00413FA9"/>
    <w:rsid w:val="00414319"/>
    <w:rsid w:val="004239D7"/>
    <w:rsid w:val="0042510B"/>
    <w:rsid w:val="004270BD"/>
    <w:rsid w:val="00430DB6"/>
    <w:rsid w:val="00432D71"/>
    <w:rsid w:val="004349FB"/>
    <w:rsid w:val="00435C5F"/>
    <w:rsid w:val="00440209"/>
    <w:rsid w:val="00440B06"/>
    <w:rsid w:val="004420EE"/>
    <w:rsid w:val="0044412A"/>
    <w:rsid w:val="00444B7D"/>
    <w:rsid w:val="00450451"/>
    <w:rsid w:val="00452F09"/>
    <w:rsid w:val="004531E8"/>
    <w:rsid w:val="00460F4F"/>
    <w:rsid w:val="0046119A"/>
    <w:rsid w:val="00462268"/>
    <w:rsid w:val="0046231A"/>
    <w:rsid w:val="00462766"/>
    <w:rsid w:val="00462C19"/>
    <w:rsid w:val="0046529E"/>
    <w:rsid w:val="00466313"/>
    <w:rsid w:val="00466A25"/>
    <w:rsid w:val="00466D2C"/>
    <w:rsid w:val="00473159"/>
    <w:rsid w:val="004759BC"/>
    <w:rsid w:val="00477040"/>
    <w:rsid w:val="00480663"/>
    <w:rsid w:val="00480FAB"/>
    <w:rsid w:val="004812D4"/>
    <w:rsid w:val="004828CC"/>
    <w:rsid w:val="00482A58"/>
    <w:rsid w:val="00483A5C"/>
    <w:rsid w:val="00486210"/>
    <w:rsid w:val="0048660C"/>
    <w:rsid w:val="00486880"/>
    <w:rsid w:val="004874F1"/>
    <w:rsid w:val="004900B3"/>
    <w:rsid w:val="00491215"/>
    <w:rsid w:val="00491261"/>
    <w:rsid w:val="004951CD"/>
    <w:rsid w:val="004958FA"/>
    <w:rsid w:val="00497B1E"/>
    <w:rsid w:val="004A3D07"/>
    <w:rsid w:val="004A4AAB"/>
    <w:rsid w:val="004A6B3D"/>
    <w:rsid w:val="004A6D14"/>
    <w:rsid w:val="004A7F1A"/>
    <w:rsid w:val="004B0E9B"/>
    <w:rsid w:val="004B1AB0"/>
    <w:rsid w:val="004B5B57"/>
    <w:rsid w:val="004B71A7"/>
    <w:rsid w:val="004C023D"/>
    <w:rsid w:val="004C1594"/>
    <w:rsid w:val="004C4487"/>
    <w:rsid w:val="004C7B7C"/>
    <w:rsid w:val="004C7F66"/>
    <w:rsid w:val="004D0A92"/>
    <w:rsid w:val="004D3580"/>
    <w:rsid w:val="004D36D7"/>
    <w:rsid w:val="004D4763"/>
    <w:rsid w:val="004D5764"/>
    <w:rsid w:val="004D682E"/>
    <w:rsid w:val="004D6B59"/>
    <w:rsid w:val="004D6BDB"/>
    <w:rsid w:val="004D793A"/>
    <w:rsid w:val="004E1636"/>
    <w:rsid w:val="004E1757"/>
    <w:rsid w:val="004E39A0"/>
    <w:rsid w:val="004E5663"/>
    <w:rsid w:val="004E6E02"/>
    <w:rsid w:val="004F04CB"/>
    <w:rsid w:val="004F2E45"/>
    <w:rsid w:val="004F3ED7"/>
    <w:rsid w:val="004F6509"/>
    <w:rsid w:val="004F71AC"/>
    <w:rsid w:val="00500007"/>
    <w:rsid w:val="00500C49"/>
    <w:rsid w:val="005024A6"/>
    <w:rsid w:val="00505683"/>
    <w:rsid w:val="00506E8A"/>
    <w:rsid w:val="00507CBF"/>
    <w:rsid w:val="0051247A"/>
    <w:rsid w:val="005127D4"/>
    <w:rsid w:val="00512BEE"/>
    <w:rsid w:val="0051392F"/>
    <w:rsid w:val="00515C1D"/>
    <w:rsid w:val="00516468"/>
    <w:rsid w:val="00516F28"/>
    <w:rsid w:val="00517742"/>
    <w:rsid w:val="0051783E"/>
    <w:rsid w:val="00517B5F"/>
    <w:rsid w:val="00517D3C"/>
    <w:rsid w:val="005219D8"/>
    <w:rsid w:val="00523059"/>
    <w:rsid w:val="00523CA9"/>
    <w:rsid w:val="00523CD7"/>
    <w:rsid w:val="0052585A"/>
    <w:rsid w:val="00526CA1"/>
    <w:rsid w:val="00527412"/>
    <w:rsid w:val="00530137"/>
    <w:rsid w:val="00531BFA"/>
    <w:rsid w:val="00533165"/>
    <w:rsid w:val="005360D6"/>
    <w:rsid w:val="00536823"/>
    <w:rsid w:val="00540914"/>
    <w:rsid w:val="00542D48"/>
    <w:rsid w:val="00543A06"/>
    <w:rsid w:val="00543F50"/>
    <w:rsid w:val="005448DF"/>
    <w:rsid w:val="005454E1"/>
    <w:rsid w:val="00547381"/>
    <w:rsid w:val="00551D8C"/>
    <w:rsid w:val="00552CBB"/>
    <w:rsid w:val="005539EA"/>
    <w:rsid w:val="0055510E"/>
    <w:rsid w:val="00556705"/>
    <w:rsid w:val="0055768D"/>
    <w:rsid w:val="00557E36"/>
    <w:rsid w:val="00560489"/>
    <w:rsid w:val="005607C4"/>
    <w:rsid w:val="00565D2F"/>
    <w:rsid w:val="00565EBC"/>
    <w:rsid w:val="005663FE"/>
    <w:rsid w:val="0056756A"/>
    <w:rsid w:val="005676E0"/>
    <w:rsid w:val="00570FDF"/>
    <w:rsid w:val="00571ED2"/>
    <w:rsid w:val="005725B0"/>
    <w:rsid w:val="00572C3C"/>
    <w:rsid w:val="0057393B"/>
    <w:rsid w:val="005778A7"/>
    <w:rsid w:val="00580C59"/>
    <w:rsid w:val="005820D3"/>
    <w:rsid w:val="0058363A"/>
    <w:rsid w:val="00584C78"/>
    <w:rsid w:val="00585661"/>
    <w:rsid w:val="00585828"/>
    <w:rsid w:val="00585AA8"/>
    <w:rsid w:val="0058640B"/>
    <w:rsid w:val="00590E58"/>
    <w:rsid w:val="00593F4A"/>
    <w:rsid w:val="005956EE"/>
    <w:rsid w:val="00595B34"/>
    <w:rsid w:val="00595E71"/>
    <w:rsid w:val="005975C4"/>
    <w:rsid w:val="005A1A39"/>
    <w:rsid w:val="005A204F"/>
    <w:rsid w:val="005A2348"/>
    <w:rsid w:val="005A2C1C"/>
    <w:rsid w:val="005A2ED9"/>
    <w:rsid w:val="005A39AF"/>
    <w:rsid w:val="005A4178"/>
    <w:rsid w:val="005A5507"/>
    <w:rsid w:val="005A6983"/>
    <w:rsid w:val="005A6D14"/>
    <w:rsid w:val="005A7449"/>
    <w:rsid w:val="005B1DC7"/>
    <w:rsid w:val="005B2227"/>
    <w:rsid w:val="005B271A"/>
    <w:rsid w:val="005B3241"/>
    <w:rsid w:val="005B5938"/>
    <w:rsid w:val="005B61BB"/>
    <w:rsid w:val="005B729F"/>
    <w:rsid w:val="005C2B5A"/>
    <w:rsid w:val="005C6174"/>
    <w:rsid w:val="005C6C6A"/>
    <w:rsid w:val="005C7443"/>
    <w:rsid w:val="005D2D49"/>
    <w:rsid w:val="005D3031"/>
    <w:rsid w:val="005D6001"/>
    <w:rsid w:val="005D6758"/>
    <w:rsid w:val="005E19E6"/>
    <w:rsid w:val="005E4C33"/>
    <w:rsid w:val="005F0BF8"/>
    <w:rsid w:val="005F3C60"/>
    <w:rsid w:val="005F7784"/>
    <w:rsid w:val="006009DF"/>
    <w:rsid w:val="00601D41"/>
    <w:rsid w:val="00602D0A"/>
    <w:rsid w:val="00602DF3"/>
    <w:rsid w:val="00603703"/>
    <w:rsid w:val="006049DA"/>
    <w:rsid w:val="0060546D"/>
    <w:rsid w:val="006070EE"/>
    <w:rsid w:val="00607231"/>
    <w:rsid w:val="00611D68"/>
    <w:rsid w:val="0061748C"/>
    <w:rsid w:val="00617694"/>
    <w:rsid w:val="00617F50"/>
    <w:rsid w:val="00620558"/>
    <w:rsid w:val="006216DC"/>
    <w:rsid w:val="00623737"/>
    <w:rsid w:val="00626AF5"/>
    <w:rsid w:val="00627153"/>
    <w:rsid w:val="006276AD"/>
    <w:rsid w:val="00630470"/>
    <w:rsid w:val="0063056F"/>
    <w:rsid w:val="00630C14"/>
    <w:rsid w:val="00631F85"/>
    <w:rsid w:val="00632051"/>
    <w:rsid w:val="00634246"/>
    <w:rsid w:val="00634F01"/>
    <w:rsid w:val="00635E7F"/>
    <w:rsid w:val="00637316"/>
    <w:rsid w:val="00640387"/>
    <w:rsid w:val="00642F7A"/>
    <w:rsid w:val="00645794"/>
    <w:rsid w:val="00650894"/>
    <w:rsid w:val="00652021"/>
    <w:rsid w:val="00652FDC"/>
    <w:rsid w:val="00653FC5"/>
    <w:rsid w:val="00655D90"/>
    <w:rsid w:val="006562B1"/>
    <w:rsid w:val="006565A0"/>
    <w:rsid w:val="00656B07"/>
    <w:rsid w:val="00656DB4"/>
    <w:rsid w:val="006615F1"/>
    <w:rsid w:val="00664B4B"/>
    <w:rsid w:val="006655F2"/>
    <w:rsid w:val="006672DE"/>
    <w:rsid w:val="006676EE"/>
    <w:rsid w:val="006679C2"/>
    <w:rsid w:val="00667FB4"/>
    <w:rsid w:val="00670246"/>
    <w:rsid w:val="00672A73"/>
    <w:rsid w:val="0067388C"/>
    <w:rsid w:val="00675A05"/>
    <w:rsid w:val="00676F12"/>
    <w:rsid w:val="00681895"/>
    <w:rsid w:val="00682082"/>
    <w:rsid w:val="006843B4"/>
    <w:rsid w:val="006846FD"/>
    <w:rsid w:val="00686C8F"/>
    <w:rsid w:val="0068711A"/>
    <w:rsid w:val="00687179"/>
    <w:rsid w:val="0069117B"/>
    <w:rsid w:val="00692B2D"/>
    <w:rsid w:val="0069450F"/>
    <w:rsid w:val="0069517D"/>
    <w:rsid w:val="006964D3"/>
    <w:rsid w:val="006A0C50"/>
    <w:rsid w:val="006A114C"/>
    <w:rsid w:val="006A1FF8"/>
    <w:rsid w:val="006A25F1"/>
    <w:rsid w:val="006A3888"/>
    <w:rsid w:val="006A5CBB"/>
    <w:rsid w:val="006A6972"/>
    <w:rsid w:val="006B0D62"/>
    <w:rsid w:val="006B2B2B"/>
    <w:rsid w:val="006B333B"/>
    <w:rsid w:val="006B5F59"/>
    <w:rsid w:val="006B7324"/>
    <w:rsid w:val="006C14E2"/>
    <w:rsid w:val="006C27E1"/>
    <w:rsid w:val="006C2AB1"/>
    <w:rsid w:val="006C5638"/>
    <w:rsid w:val="006C6054"/>
    <w:rsid w:val="006D1238"/>
    <w:rsid w:val="006D1665"/>
    <w:rsid w:val="006D35D4"/>
    <w:rsid w:val="006D46ED"/>
    <w:rsid w:val="006D4B39"/>
    <w:rsid w:val="006D6748"/>
    <w:rsid w:val="006E07DA"/>
    <w:rsid w:val="006E110E"/>
    <w:rsid w:val="006E22D6"/>
    <w:rsid w:val="006E24F1"/>
    <w:rsid w:val="006E351B"/>
    <w:rsid w:val="006E4E13"/>
    <w:rsid w:val="006E629E"/>
    <w:rsid w:val="006E79EC"/>
    <w:rsid w:val="006F0D19"/>
    <w:rsid w:val="006F10CE"/>
    <w:rsid w:val="006F2CAD"/>
    <w:rsid w:val="006F48BF"/>
    <w:rsid w:val="006F528D"/>
    <w:rsid w:val="006F633E"/>
    <w:rsid w:val="006F6FB5"/>
    <w:rsid w:val="00701171"/>
    <w:rsid w:val="00701365"/>
    <w:rsid w:val="0070141D"/>
    <w:rsid w:val="007023D1"/>
    <w:rsid w:val="00703989"/>
    <w:rsid w:val="00705161"/>
    <w:rsid w:val="00705544"/>
    <w:rsid w:val="0070555C"/>
    <w:rsid w:val="00706055"/>
    <w:rsid w:val="0070613C"/>
    <w:rsid w:val="00706D02"/>
    <w:rsid w:val="00707672"/>
    <w:rsid w:val="00707838"/>
    <w:rsid w:val="00711274"/>
    <w:rsid w:val="00712E53"/>
    <w:rsid w:val="00713EE2"/>
    <w:rsid w:val="007152E3"/>
    <w:rsid w:val="00715A9C"/>
    <w:rsid w:val="00716234"/>
    <w:rsid w:val="0071786D"/>
    <w:rsid w:val="00724006"/>
    <w:rsid w:val="0072481E"/>
    <w:rsid w:val="00724BE6"/>
    <w:rsid w:val="00725339"/>
    <w:rsid w:val="007258E2"/>
    <w:rsid w:val="00725B4C"/>
    <w:rsid w:val="00727C1F"/>
    <w:rsid w:val="007311E5"/>
    <w:rsid w:val="0073157D"/>
    <w:rsid w:val="00731888"/>
    <w:rsid w:val="00732DCA"/>
    <w:rsid w:val="0073656A"/>
    <w:rsid w:val="00742F33"/>
    <w:rsid w:val="00743954"/>
    <w:rsid w:val="00745589"/>
    <w:rsid w:val="00746B67"/>
    <w:rsid w:val="00750A07"/>
    <w:rsid w:val="0075198F"/>
    <w:rsid w:val="00751FA9"/>
    <w:rsid w:val="00754154"/>
    <w:rsid w:val="007550AE"/>
    <w:rsid w:val="00755702"/>
    <w:rsid w:val="00755BCF"/>
    <w:rsid w:val="00756951"/>
    <w:rsid w:val="00760A0D"/>
    <w:rsid w:val="0076115C"/>
    <w:rsid w:val="00763739"/>
    <w:rsid w:val="00764140"/>
    <w:rsid w:val="0076785C"/>
    <w:rsid w:val="00772009"/>
    <w:rsid w:val="0077240F"/>
    <w:rsid w:val="0077393F"/>
    <w:rsid w:val="00775421"/>
    <w:rsid w:val="00775994"/>
    <w:rsid w:val="00780124"/>
    <w:rsid w:val="007829B9"/>
    <w:rsid w:val="00786239"/>
    <w:rsid w:val="007873ED"/>
    <w:rsid w:val="007875B5"/>
    <w:rsid w:val="00790D5A"/>
    <w:rsid w:val="0079163A"/>
    <w:rsid w:val="00791EAC"/>
    <w:rsid w:val="00795249"/>
    <w:rsid w:val="007953E6"/>
    <w:rsid w:val="007957C6"/>
    <w:rsid w:val="007961CC"/>
    <w:rsid w:val="00797500"/>
    <w:rsid w:val="00797EAD"/>
    <w:rsid w:val="007A0C72"/>
    <w:rsid w:val="007A10AD"/>
    <w:rsid w:val="007A1DF8"/>
    <w:rsid w:val="007A29E0"/>
    <w:rsid w:val="007A4057"/>
    <w:rsid w:val="007A60C7"/>
    <w:rsid w:val="007B233B"/>
    <w:rsid w:val="007B2642"/>
    <w:rsid w:val="007B2E1F"/>
    <w:rsid w:val="007B4334"/>
    <w:rsid w:val="007B4483"/>
    <w:rsid w:val="007B4E98"/>
    <w:rsid w:val="007B76D6"/>
    <w:rsid w:val="007B7B1B"/>
    <w:rsid w:val="007C0BB9"/>
    <w:rsid w:val="007C0C01"/>
    <w:rsid w:val="007C45BA"/>
    <w:rsid w:val="007C575D"/>
    <w:rsid w:val="007C64ED"/>
    <w:rsid w:val="007C6627"/>
    <w:rsid w:val="007C6EA4"/>
    <w:rsid w:val="007C76FF"/>
    <w:rsid w:val="007D07A4"/>
    <w:rsid w:val="007D10DE"/>
    <w:rsid w:val="007D272F"/>
    <w:rsid w:val="007D2A1B"/>
    <w:rsid w:val="007D3505"/>
    <w:rsid w:val="007D356F"/>
    <w:rsid w:val="007D4337"/>
    <w:rsid w:val="007D4445"/>
    <w:rsid w:val="007D513F"/>
    <w:rsid w:val="007E00E2"/>
    <w:rsid w:val="007E368E"/>
    <w:rsid w:val="007E3BC2"/>
    <w:rsid w:val="007E3D1E"/>
    <w:rsid w:val="007E51CB"/>
    <w:rsid w:val="007E5867"/>
    <w:rsid w:val="007E5C04"/>
    <w:rsid w:val="007F1A6C"/>
    <w:rsid w:val="007F1D93"/>
    <w:rsid w:val="007F1DC9"/>
    <w:rsid w:val="007F3B1D"/>
    <w:rsid w:val="007F3F67"/>
    <w:rsid w:val="007F6DB0"/>
    <w:rsid w:val="007F7E2F"/>
    <w:rsid w:val="008001C8"/>
    <w:rsid w:val="0080053E"/>
    <w:rsid w:val="0080076E"/>
    <w:rsid w:val="00801FA6"/>
    <w:rsid w:val="00802AAA"/>
    <w:rsid w:val="00802DA4"/>
    <w:rsid w:val="00803D48"/>
    <w:rsid w:val="00804382"/>
    <w:rsid w:val="00805FF7"/>
    <w:rsid w:val="008076EB"/>
    <w:rsid w:val="00816828"/>
    <w:rsid w:val="0082123E"/>
    <w:rsid w:val="0082156C"/>
    <w:rsid w:val="0082320F"/>
    <w:rsid w:val="008234F1"/>
    <w:rsid w:val="00823CEA"/>
    <w:rsid w:val="00823D52"/>
    <w:rsid w:val="0082467F"/>
    <w:rsid w:val="0082722C"/>
    <w:rsid w:val="0082776C"/>
    <w:rsid w:val="00832E04"/>
    <w:rsid w:val="008360BA"/>
    <w:rsid w:val="00837CE0"/>
    <w:rsid w:val="00840071"/>
    <w:rsid w:val="008404D2"/>
    <w:rsid w:val="0084058B"/>
    <w:rsid w:val="008411B7"/>
    <w:rsid w:val="0084158E"/>
    <w:rsid w:val="00842BF2"/>
    <w:rsid w:val="0084446E"/>
    <w:rsid w:val="00845914"/>
    <w:rsid w:val="00846BDF"/>
    <w:rsid w:val="00852ED0"/>
    <w:rsid w:val="00855FCC"/>
    <w:rsid w:val="00856274"/>
    <w:rsid w:val="00857E27"/>
    <w:rsid w:val="008601FA"/>
    <w:rsid w:val="008630DC"/>
    <w:rsid w:val="0086371F"/>
    <w:rsid w:val="00864169"/>
    <w:rsid w:val="008651C5"/>
    <w:rsid w:val="008671EF"/>
    <w:rsid w:val="00867FDD"/>
    <w:rsid w:val="0087017F"/>
    <w:rsid w:val="008745E2"/>
    <w:rsid w:val="00874AFC"/>
    <w:rsid w:val="008757FC"/>
    <w:rsid w:val="00875C22"/>
    <w:rsid w:val="0087610C"/>
    <w:rsid w:val="00876E04"/>
    <w:rsid w:val="00877277"/>
    <w:rsid w:val="00877511"/>
    <w:rsid w:val="008822AD"/>
    <w:rsid w:val="0088235C"/>
    <w:rsid w:val="00882B75"/>
    <w:rsid w:val="008854B9"/>
    <w:rsid w:val="00886860"/>
    <w:rsid w:val="00887ABE"/>
    <w:rsid w:val="00887C86"/>
    <w:rsid w:val="00891817"/>
    <w:rsid w:val="00891FC0"/>
    <w:rsid w:val="0089456F"/>
    <w:rsid w:val="00894B1E"/>
    <w:rsid w:val="00896343"/>
    <w:rsid w:val="00896C7A"/>
    <w:rsid w:val="00896E88"/>
    <w:rsid w:val="008970B2"/>
    <w:rsid w:val="008976F8"/>
    <w:rsid w:val="008A2800"/>
    <w:rsid w:val="008A309C"/>
    <w:rsid w:val="008A35D9"/>
    <w:rsid w:val="008A6E2B"/>
    <w:rsid w:val="008B065D"/>
    <w:rsid w:val="008B0DC3"/>
    <w:rsid w:val="008B1692"/>
    <w:rsid w:val="008B2358"/>
    <w:rsid w:val="008B555B"/>
    <w:rsid w:val="008B62E9"/>
    <w:rsid w:val="008C05E2"/>
    <w:rsid w:val="008D3032"/>
    <w:rsid w:val="008D31EA"/>
    <w:rsid w:val="008D3EBC"/>
    <w:rsid w:val="008D5EFA"/>
    <w:rsid w:val="008D6B7F"/>
    <w:rsid w:val="008D6FFD"/>
    <w:rsid w:val="008E02E5"/>
    <w:rsid w:val="008E0875"/>
    <w:rsid w:val="008E091D"/>
    <w:rsid w:val="008E1029"/>
    <w:rsid w:val="008E5420"/>
    <w:rsid w:val="008E5826"/>
    <w:rsid w:val="008E6866"/>
    <w:rsid w:val="008E797D"/>
    <w:rsid w:val="008F450E"/>
    <w:rsid w:val="008F55A8"/>
    <w:rsid w:val="008F62E3"/>
    <w:rsid w:val="008F72C0"/>
    <w:rsid w:val="0090070A"/>
    <w:rsid w:val="009045CB"/>
    <w:rsid w:val="00906C19"/>
    <w:rsid w:val="00906E60"/>
    <w:rsid w:val="0091010E"/>
    <w:rsid w:val="00910F4A"/>
    <w:rsid w:val="00911057"/>
    <w:rsid w:val="00913A38"/>
    <w:rsid w:val="00915817"/>
    <w:rsid w:val="0092101C"/>
    <w:rsid w:val="00921759"/>
    <w:rsid w:val="00922495"/>
    <w:rsid w:val="009230EC"/>
    <w:rsid w:val="00925227"/>
    <w:rsid w:val="00926A74"/>
    <w:rsid w:val="00927B70"/>
    <w:rsid w:val="0093199C"/>
    <w:rsid w:val="009345C1"/>
    <w:rsid w:val="00934EF4"/>
    <w:rsid w:val="00936BB6"/>
    <w:rsid w:val="00940ABC"/>
    <w:rsid w:val="00941AD4"/>
    <w:rsid w:val="00942542"/>
    <w:rsid w:val="00942548"/>
    <w:rsid w:val="00942D29"/>
    <w:rsid w:val="00943276"/>
    <w:rsid w:val="00945E1F"/>
    <w:rsid w:val="00947011"/>
    <w:rsid w:val="009474EF"/>
    <w:rsid w:val="00950A06"/>
    <w:rsid w:val="00952407"/>
    <w:rsid w:val="0095291A"/>
    <w:rsid w:val="00955AF4"/>
    <w:rsid w:val="009565E5"/>
    <w:rsid w:val="00957656"/>
    <w:rsid w:val="00960389"/>
    <w:rsid w:val="009603D4"/>
    <w:rsid w:val="00960F3E"/>
    <w:rsid w:val="0096240A"/>
    <w:rsid w:val="00962C17"/>
    <w:rsid w:val="0096460C"/>
    <w:rsid w:val="00964B8B"/>
    <w:rsid w:val="009715D0"/>
    <w:rsid w:val="00971E56"/>
    <w:rsid w:val="00973870"/>
    <w:rsid w:val="00975700"/>
    <w:rsid w:val="009760A5"/>
    <w:rsid w:val="00977226"/>
    <w:rsid w:val="00982E98"/>
    <w:rsid w:val="00983756"/>
    <w:rsid w:val="00983E90"/>
    <w:rsid w:val="00983ED1"/>
    <w:rsid w:val="009841E3"/>
    <w:rsid w:val="009843DC"/>
    <w:rsid w:val="0098440C"/>
    <w:rsid w:val="009858A6"/>
    <w:rsid w:val="00986736"/>
    <w:rsid w:val="00990CA7"/>
    <w:rsid w:val="0099160C"/>
    <w:rsid w:val="00991C2E"/>
    <w:rsid w:val="00991EF5"/>
    <w:rsid w:val="009946BF"/>
    <w:rsid w:val="009961FF"/>
    <w:rsid w:val="009A1A67"/>
    <w:rsid w:val="009A1D7D"/>
    <w:rsid w:val="009A2314"/>
    <w:rsid w:val="009A2DAD"/>
    <w:rsid w:val="009A3606"/>
    <w:rsid w:val="009A6444"/>
    <w:rsid w:val="009A7378"/>
    <w:rsid w:val="009B1669"/>
    <w:rsid w:val="009B23C0"/>
    <w:rsid w:val="009B28B3"/>
    <w:rsid w:val="009B318E"/>
    <w:rsid w:val="009B3A60"/>
    <w:rsid w:val="009B4824"/>
    <w:rsid w:val="009B5577"/>
    <w:rsid w:val="009B649F"/>
    <w:rsid w:val="009C09C7"/>
    <w:rsid w:val="009C3AE2"/>
    <w:rsid w:val="009C48EE"/>
    <w:rsid w:val="009C6816"/>
    <w:rsid w:val="009D3128"/>
    <w:rsid w:val="009D4454"/>
    <w:rsid w:val="009D48A2"/>
    <w:rsid w:val="009D5AEC"/>
    <w:rsid w:val="009E0304"/>
    <w:rsid w:val="009E0A18"/>
    <w:rsid w:val="009E0C0D"/>
    <w:rsid w:val="009E164B"/>
    <w:rsid w:val="009E188B"/>
    <w:rsid w:val="009E5BDB"/>
    <w:rsid w:val="009E6909"/>
    <w:rsid w:val="009E77BC"/>
    <w:rsid w:val="009E7C61"/>
    <w:rsid w:val="009F0539"/>
    <w:rsid w:val="009F10F2"/>
    <w:rsid w:val="009F66AB"/>
    <w:rsid w:val="00A00A92"/>
    <w:rsid w:val="00A01135"/>
    <w:rsid w:val="00A01CBF"/>
    <w:rsid w:val="00A05053"/>
    <w:rsid w:val="00A115F4"/>
    <w:rsid w:val="00A11904"/>
    <w:rsid w:val="00A156B8"/>
    <w:rsid w:val="00A15B33"/>
    <w:rsid w:val="00A16466"/>
    <w:rsid w:val="00A1733C"/>
    <w:rsid w:val="00A23ECD"/>
    <w:rsid w:val="00A24E94"/>
    <w:rsid w:val="00A26071"/>
    <w:rsid w:val="00A26534"/>
    <w:rsid w:val="00A269BF"/>
    <w:rsid w:val="00A26BEC"/>
    <w:rsid w:val="00A311C6"/>
    <w:rsid w:val="00A327C3"/>
    <w:rsid w:val="00A3584E"/>
    <w:rsid w:val="00A36DD6"/>
    <w:rsid w:val="00A4314E"/>
    <w:rsid w:val="00A44043"/>
    <w:rsid w:val="00A4499A"/>
    <w:rsid w:val="00A44E7F"/>
    <w:rsid w:val="00A45EF6"/>
    <w:rsid w:val="00A51437"/>
    <w:rsid w:val="00A54C8E"/>
    <w:rsid w:val="00A6132F"/>
    <w:rsid w:val="00A63212"/>
    <w:rsid w:val="00A65489"/>
    <w:rsid w:val="00A67FBA"/>
    <w:rsid w:val="00A71BC4"/>
    <w:rsid w:val="00A736BF"/>
    <w:rsid w:val="00A75273"/>
    <w:rsid w:val="00A7559C"/>
    <w:rsid w:val="00A7735F"/>
    <w:rsid w:val="00A80112"/>
    <w:rsid w:val="00A8052E"/>
    <w:rsid w:val="00A80D92"/>
    <w:rsid w:val="00A80E08"/>
    <w:rsid w:val="00A81AB2"/>
    <w:rsid w:val="00A82C1D"/>
    <w:rsid w:val="00A8488B"/>
    <w:rsid w:val="00A84DC9"/>
    <w:rsid w:val="00A84FD0"/>
    <w:rsid w:val="00A9603F"/>
    <w:rsid w:val="00A96A59"/>
    <w:rsid w:val="00A96BD7"/>
    <w:rsid w:val="00AA346F"/>
    <w:rsid w:val="00AA4225"/>
    <w:rsid w:val="00AA519E"/>
    <w:rsid w:val="00AA6532"/>
    <w:rsid w:val="00AA777A"/>
    <w:rsid w:val="00AB0082"/>
    <w:rsid w:val="00AB08D5"/>
    <w:rsid w:val="00AB2A26"/>
    <w:rsid w:val="00AB417E"/>
    <w:rsid w:val="00AB44EF"/>
    <w:rsid w:val="00AB4F6F"/>
    <w:rsid w:val="00AB5CA7"/>
    <w:rsid w:val="00AB7A09"/>
    <w:rsid w:val="00AC027E"/>
    <w:rsid w:val="00AC0F3A"/>
    <w:rsid w:val="00AC1923"/>
    <w:rsid w:val="00AC3621"/>
    <w:rsid w:val="00AC774D"/>
    <w:rsid w:val="00AC7AA0"/>
    <w:rsid w:val="00AD07CA"/>
    <w:rsid w:val="00AD1804"/>
    <w:rsid w:val="00AD4166"/>
    <w:rsid w:val="00AD44D5"/>
    <w:rsid w:val="00AD47EB"/>
    <w:rsid w:val="00AD59E8"/>
    <w:rsid w:val="00AD6CBE"/>
    <w:rsid w:val="00AD75D3"/>
    <w:rsid w:val="00AE0809"/>
    <w:rsid w:val="00AE085F"/>
    <w:rsid w:val="00AE216D"/>
    <w:rsid w:val="00AE40A6"/>
    <w:rsid w:val="00AE7994"/>
    <w:rsid w:val="00AE7C20"/>
    <w:rsid w:val="00AE7FEF"/>
    <w:rsid w:val="00AF08E3"/>
    <w:rsid w:val="00AF0ABF"/>
    <w:rsid w:val="00AF0E23"/>
    <w:rsid w:val="00AF2551"/>
    <w:rsid w:val="00AF2995"/>
    <w:rsid w:val="00AF5198"/>
    <w:rsid w:val="00AF5654"/>
    <w:rsid w:val="00AF5731"/>
    <w:rsid w:val="00AF5A7D"/>
    <w:rsid w:val="00B0381F"/>
    <w:rsid w:val="00B040ED"/>
    <w:rsid w:val="00B04491"/>
    <w:rsid w:val="00B10110"/>
    <w:rsid w:val="00B109D4"/>
    <w:rsid w:val="00B12048"/>
    <w:rsid w:val="00B12060"/>
    <w:rsid w:val="00B1223F"/>
    <w:rsid w:val="00B14324"/>
    <w:rsid w:val="00B14CFC"/>
    <w:rsid w:val="00B16C4D"/>
    <w:rsid w:val="00B1708A"/>
    <w:rsid w:val="00B1742F"/>
    <w:rsid w:val="00B21640"/>
    <w:rsid w:val="00B23E22"/>
    <w:rsid w:val="00B24896"/>
    <w:rsid w:val="00B24A9D"/>
    <w:rsid w:val="00B26206"/>
    <w:rsid w:val="00B267E2"/>
    <w:rsid w:val="00B26A1A"/>
    <w:rsid w:val="00B3167D"/>
    <w:rsid w:val="00B33B83"/>
    <w:rsid w:val="00B33BA3"/>
    <w:rsid w:val="00B361A6"/>
    <w:rsid w:val="00B37C31"/>
    <w:rsid w:val="00B37D0A"/>
    <w:rsid w:val="00B4087F"/>
    <w:rsid w:val="00B41E5B"/>
    <w:rsid w:val="00B422E2"/>
    <w:rsid w:val="00B42AFD"/>
    <w:rsid w:val="00B430B6"/>
    <w:rsid w:val="00B437C7"/>
    <w:rsid w:val="00B44F0C"/>
    <w:rsid w:val="00B46974"/>
    <w:rsid w:val="00B47965"/>
    <w:rsid w:val="00B53226"/>
    <w:rsid w:val="00B55ABB"/>
    <w:rsid w:val="00B562CF"/>
    <w:rsid w:val="00B573C6"/>
    <w:rsid w:val="00B57B4B"/>
    <w:rsid w:val="00B60E2F"/>
    <w:rsid w:val="00B61915"/>
    <w:rsid w:val="00B635D2"/>
    <w:rsid w:val="00B66F8B"/>
    <w:rsid w:val="00B674BB"/>
    <w:rsid w:val="00B67B6E"/>
    <w:rsid w:val="00B71C9B"/>
    <w:rsid w:val="00B7353A"/>
    <w:rsid w:val="00B75A49"/>
    <w:rsid w:val="00B80C64"/>
    <w:rsid w:val="00B80D49"/>
    <w:rsid w:val="00B83B1F"/>
    <w:rsid w:val="00B84D57"/>
    <w:rsid w:val="00B85439"/>
    <w:rsid w:val="00B86B8C"/>
    <w:rsid w:val="00B90B2B"/>
    <w:rsid w:val="00B92CEC"/>
    <w:rsid w:val="00B92D6B"/>
    <w:rsid w:val="00B93AAC"/>
    <w:rsid w:val="00B95E14"/>
    <w:rsid w:val="00B95F56"/>
    <w:rsid w:val="00B97042"/>
    <w:rsid w:val="00B97764"/>
    <w:rsid w:val="00BA0349"/>
    <w:rsid w:val="00BA0951"/>
    <w:rsid w:val="00BA393A"/>
    <w:rsid w:val="00BA6F33"/>
    <w:rsid w:val="00BA7A83"/>
    <w:rsid w:val="00BB3ADC"/>
    <w:rsid w:val="00BB4693"/>
    <w:rsid w:val="00BB79B4"/>
    <w:rsid w:val="00BB7B11"/>
    <w:rsid w:val="00BB7C2A"/>
    <w:rsid w:val="00BC5005"/>
    <w:rsid w:val="00BC68AC"/>
    <w:rsid w:val="00BD06A1"/>
    <w:rsid w:val="00BD0C46"/>
    <w:rsid w:val="00BD254C"/>
    <w:rsid w:val="00BD2590"/>
    <w:rsid w:val="00BD2B99"/>
    <w:rsid w:val="00BD4E80"/>
    <w:rsid w:val="00BD5E26"/>
    <w:rsid w:val="00BD6210"/>
    <w:rsid w:val="00BD7A26"/>
    <w:rsid w:val="00BE0D71"/>
    <w:rsid w:val="00BE2219"/>
    <w:rsid w:val="00BE2690"/>
    <w:rsid w:val="00BE336C"/>
    <w:rsid w:val="00BE3A3D"/>
    <w:rsid w:val="00BE60ED"/>
    <w:rsid w:val="00BE6CE1"/>
    <w:rsid w:val="00BF17F9"/>
    <w:rsid w:val="00BF29D3"/>
    <w:rsid w:val="00BF3102"/>
    <w:rsid w:val="00BF3EC0"/>
    <w:rsid w:val="00BF4A90"/>
    <w:rsid w:val="00BF5073"/>
    <w:rsid w:val="00BF68C0"/>
    <w:rsid w:val="00BF6E3D"/>
    <w:rsid w:val="00BF7660"/>
    <w:rsid w:val="00C01CA3"/>
    <w:rsid w:val="00C01EE6"/>
    <w:rsid w:val="00C02179"/>
    <w:rsid w:val="00C02D55"/>
    <w:rsid w:val="00C043F9"/>
    <w:rsid w:val="00C04418"/>
    <w:rsid w:val="00C04988"/>
    <w:rsid w:val="00C04F28"/>
    <w:rsid w:val="00C053DF"/>
    <w:rsid w:val="00C05944"/>
    <w:rsid w:val="00C05BD8"/>
    <w:rsid w:val="00C061BA"/>
    <w:rsid w:val="00C06CA0"/>
    <w:rsid w:val="00C07C1B"/>
    <w:rsid w:val="00C10A67"/>
    <w:rsid w:val="00C11EE8"/>
    <w:rsid w:val="00C13632"/>
    <w:rsid w:val="00C14114"/>
    <w:rsid w:val="00C153C0"/>
    <w:rsid w:val="00C1559A"/>
    <w:rsid w:val="00C15C07"/>
    <w:rsid w:val="00C16CE0"/>
    <w:rsid w:val="00C208C4"/>
    <w:rsid w:val="00C217DE"/>
    <w:rsid w:val="00C222B1"/>
    <w:rsid w:val="00C22D1A"/>
    <w:rsid w:val="00C2334E"/>
    <w:rsid w:val="00C24FEB"/>
    <w:rsid w:val="00C252C7"/>
    <w:rsid w:val="00C25801"/>
    <w:rsid w:val="00C27E4E"/>
    <w:rsid w:val="00C3037B"/>
    <w:rsid w:val="00C30E89"/>
    <w:rsid w:val="00C32666"/>
    <w:rsid w:val="00C35AB2"/>
    <w:rsid w:val="00C36DC9"/>
    <w:rsid w:val="00C410AF"/>
    <w:rsid w:val="00C41B05"/>
    <w:rsid w:val="00C42445"/>
    <w:rsid w:val="00C42676"/>
    <w:rsid w:val="00C436FA"/>
    <w:rsid w:val="00C44F1B"/>
    <w:rsid w:val="00C4516D"/>
    <w:rsid w:val="00C45DCF"/>
    <w:rsid w:val="00C463D5"/>
    <w:rsid w:val="00C4766A"/>
    <w:rsid w:val="00C51C14"/>
    <w:rsid w:val="00C52DAC"/>
    <w:rsid w:val="00C53F0F"/>
    <w:rsid w:val="00C55E23"/>
    <w:rsid w:val="00C6262D"/>
    <w:rsid w:val="00C638BB"/>
    <w:rsid w:val="00C64D39"/>
    <w:rsid w:val="00C65E49"/>
    <w:rsid w:val="00C67453"/>
    <w:rsid w:val="00C67E51"/>
    <w:rsid w:val="00C70D92"/>
    <w:rsid w:val="00C74313"/>
    <w:rsid w:val="00C77D2F"/>
    <w:rsid w:val="00C8217F"/>
    <w:rsid w:val="00C83351"/>
    <w:rsid w:val="00C84884"/>
    <w:rsid w:val="00C86154"/>
    <w:rsid w:val="00C909C8"/>
    <w:rsid w:val="00C90A00"/>
    <w:rsid w:val="00C90F4E"/>
    <w:rsid w:val="00C9222E"/>
    <w:rsid w:val="00C937FF"/>
    <w:rsid w:val="00C93DBB"/>
    <w:rsid w:val="00C954DD"/>
    <w:rsid w:val="00C95506"/>
    <w:rsid w:val="00C96065"/>
    <w:rsid w:val="00C96D93"/>
    <w:rsid w:val="00CA1094"/>
    <w:rsid w:val="00CA1452"/>
    <w:rsid w:val="00CA20EE"/>
    <w:rsid w:val="00CA2803"/>
    <w:rsid w:val="00CA47BE"/>
    <w:rsid w:val="00CA4E41"/>
    <w:rsid w:val="00CA50F5"/>
    <w:rsid w:val="00CA619A"/>
    <w:rsid w:val="00CA6257"/>
    <w:rsid w:val="00CA7E7D"/>
    <w:rsid w:val="00CB08C9"/>
    <w:rsid w:val="00CB1BEF"/>
    <w:rsid w:val="00CB3657"/>
    <w:rsid w:val="00CB47CA"/>
    <w:rsid w:val="00CB5E9A"/>
    <w:rsid w:val="00CB64BB"/>
    <w:rsid w:val="00CC112C"/>
    <w:rsid w:val="00CC16DA"/>
    <w:rsid w:val="00CC266F"/>
    <w:rsid w:val="00CC48FD"/>
    <w:rsid w:val="00CC4E1C"/>
    <w:rsid w:val="00CC4F42"/>
    <w:rsid w:val="00CC4FC9"/>
    <w:rsid w:val="00CC5CEE"/>
    <w:rsid w:val="00CC620B"/>
    <w:rsid w:val="00CC648B"/>
    <w:rsid w:val="00CC7DF5"/>
    <w:rsid w:val="00CD11E2"/>
    <w:rsid w:val="00CD1521"/>
    <w:rsid w:val="00CD194D"/>
    <w:rsid w:val="00CD2750"/>
    <w:rsid w:val="00CD2E2F"/>
    <w:rsid w:val="00CD4A5D"/>
    <w:rsid w:val="00CD54F1"/>
    <w:rsid w:val="00CD5BBD"/>
    <w:rsid w:val="00CD7FFA"/>
    <w:rsid w:val="00CE2FC3"/>
    <w:rsid w:val="00CE30C0"/>
    <w:rsid w:val="00CE415A"/>
    <w:rsid w:val="00CE4A17"/>
    <w:rsid w:val="00CE63BF"/>
    <w:rsid w:val="00CE704D"/>
    <w:rsid w:val="00CF0584"/>
    <w:rsid w:val="00CF4621"/>
    <w:rsid w:val="00CF71D3"/>
    <w:rsid w:val="00CF7932"/>
    <w:rsid w:val="00CF79F3"/>
    <w:rsid w:val="00CF7A12"/>
    <w:rsid w:val="00D001D2"/>
    <w:rsid w:val="00D06260"/>
    <w:rsid w:val="00D1020B"/>
    <w:rsid w:val="00D12442"/>
    <w:rsid w:val="00D126F1"/>
    <w:rsid w:val="00D14EBD"/>
    <w:rsid w:val="00D155D2"/>
    <w:rsid w:val="00D171B9"/>
    <w:rsid w:val="00D216C1"/>
    <w:rsid w:val="00D22828"/>
    <w:rsid w:val="00D252FC"/>
    <w:rsid w:val="00D25D2B"/>
    <w:rsid w:val="00D27A73"/>
    <w:rsid w:val="00D27FE4"/>
    <w:rsid w:val="00D3282E"/>
    <w:rsid w:val="00D3415E"/>
    <w:rsid w:val="00D353A0"/>
    <w:rsid w:val="00D363CB"/>
    <w:rsid w:val="00D37E96"/>
    <w:rsid w:val="00D400BE"/>
    <w:rsid w:val="00D41DCD"/>
    <w:rsid w:val="00D4220E"/>
    <w:rsid w:val="00D4417B"/>
    <w:rsid w:val="00D45B1E"/>
    <w:rsid w:val="00D45B3C"/>
    <w:rsid w:val="00D50287"/>
    <w:rsid w:val="00D50B0C"/>
    <w:rsid w:val="00D51B04"/>
    <w:rsid w:val="00D52595"/>
    <w:rsid w:val="00D53B53"/>
    <w:rsid w:val="00D54CF3"/>
    <w:rsid w:val="00D54E12"/>
    <w:rsid w:val="00D55712"/>
    <w:rsid w:val="00D60F30"/>
    <w:rsid w:val="00D616DA"/>
    <w:rsid w:val="00D629C5"/>
    <w:rsid w:val="00D62CDF"/>
    <w:rsid w:val="00D64BBE"/>
    <w:rsid w:val="00D65BAA"/>
    <w:rsid w:val="00D65F79"/>
    <w:rsid w:val="00D6689A"/>
    <w:rsid w:val="00D66BD1"/>
    <w:rsid w:val="00D7067F"/>
    <w:rsid w:val="00D735D0"/>
    <w:rsid w:val="00D739F6"/>
    <w:rsid w:val="00D73A30"/>
    <w:rsid w:val="00D7478C"/>
    <w:rsid w:val="00D75C2F"/>
    <w:rsid w:val="00D75EE5"/>
    <w:rsid w:val="00D76A4C"/>
    <w:rsid w:val="00D77689"/>
    <w:rsid w:val="00D8387F"/>
    <w:rsid w:val="00D84250"/>
    <w:rsid w:val="00D85894"/>
    <w:rsid w:val="00D86223"/>
    <w:rsid w:val="00D863CE"/>
    <w:rsid w:val="00D87B16"/>
    <w:rsid w:val="00D87F2F"/>
    <w:rsid w:val="00D9026E"/>
    <w:rsid w:val="00D91245"/>
    <w:rsid w:val="00D91903"/>
    <w:rsid w:val="00D942C2"/>
    <w:rsid w:val="00D945C8"/>
    <w:rsid w:val="00D94D6E"/>
    <w:rsid w:val="00D96C0B"/>
    <w:rsid w:val="00D97921"/>
    <w:rsid w:val="00DA14C6"/>
    <w:rsid w:val="00DA2EBB"/>
    <w:rsid w:val="00DA34CC"/>
    <w:rsid w:val="00DA481D"/>
    <w:rsid w:val="00DA50EF"/>
    <w:rsid w:val="00DA5A4C"/>
    <w:rsid w:val="00DA5B82"/>
    <w:rsid w:val="00DB03A6"/>
    <w:rsid w:val="00DB094C"/>
    <w:rsid w:val="00DB1723"/>
    <w:rsid w:val="00DB3712"/>
    <w:rsid w:val="00DB4FB0"/>
    <w:rsid w:val="00DB5648"/>
    <w:rsid w:val="00DB57CE"/>
    <w:rsid w:val="00DC036B"/>
    <w:rsid w:val="00DC1295"/>
    <w:rsid w:val="00DC3DF3"/>
    <w:rsid w:val="00DC4224"/>
    <w:rsid w:val="00DC577D"/>
    <w:rsid w:val="00DC7B37"/>
    <w:rsid w:val="00DD17C5"/>
    <w:rsid w:val="00DD213E"/>
    <w:rsid w:val="00DD2717"/>
    <w:rsid w:val="00DD2CB4"/>
    <w:rsid w:val="00DD2E67"/>
    <w:rsid w:val="00DD46AC"/>
    <w:rsid w:val="00DD5022"/>
    <w:rsid w:val="00DD5FBD"/>
    <w:rsid w:val="00DD6023"/>
    <w:rsid w:val="00DD669F"/>
    <w:rsid w:val="00DD6F3F"/>
    <w:rsid w:val="00DD7851"/>
    <w:rsid w:val="00DE117C"/>
    <w:rsid w:val="00DE2BAE"/>
    <w:rsid w:val="00DE3117"/>
    <w:rsid w:val="00DE35A2"/>
    <w:rsid w:val="00DE3EC6"/>
    <w:rsid w:val="00DE414E"/>
    <w:rsid w:val="00DF1328"/>
    <w:rsid w:val="00DF1C72"/>
    <w:rsid w:val="00DF1FDF"/>
    <w:rsid w:val="00DF2425"/>
    <w:rsid w:val="00DF358F"/>
    <w:rsid w:val="00DF5F3F"/>
    <w:rsid w:val="00DF7318"/>
    <w:rsid w:val="00DF7773"/>
    <w:rsid w:val="00E013D9"/>
    <w:rsid w:val="00E0206F"/>
    <w:rsid w:val="00E02325"/>
    <w:rsid w:val="00E02E2A"/>
    <w:rsid w:val="00E04B16"/>
    <w:rsid w:val="00E05391"/>
    <w:rsid w:val="00E100FC"/>
    <w:rsid w:val="00E12BF5"/>
    <w:rsid w:val="00E1476A"/>
    <w:rsid w:val="00E154CD"/>
    <w:rsid w:val="00E16B22"/>
    <w:rsid w:val="00E172E5"/>
    <w:rsid w:val="00E1771D"/>
    <w:rsid w:val="00E221D7"/>
    <w:rsid w:val="00E256DB"/>
    <w:rsid w:val="00E25EE3"/>
    <w:rsid w:val="00E26CE8"/>
    <w:rsid w:val="00E271F1"/>
    <w:rsid w:val="00E305B9"/>
    <w:rsid w:val="00E33530"/>
    <w:rsid w:val="00E35318"/>
    <w:rsid w:val="00E363FA"/>
    <w:rsid w:val="00E36645"/>
    <w:rsid w:val="00E40BF1"/>
    <w:rsid w:val="00E41836"/>
    <w:rsid w:val="00E42C81"/>
    <w:rsid w:val="00E42ECC"/>
    <w:rsid w:val="00E435AB"/>
    <w:rsid w:val="00E4708E"/>
    <w:rsid w:val="00E47AB0"/>
    <w:rsid w:val="00E50B33"/>
    <w:rsid w:val="00E5153D"/>
    <w:rsid w:val="00E53B3E"/>
    <w:rsid w:val="00E57094"/>
    <w:rsid w:val="00E602D8"/>
    <w:rsid w:val="00E60642"/>
    <w:rsid w:val="00E61097"/>
    <w:rsid w:val="00E62B1D"/>
    <w:rsid w:val="00E63E45"/>
    <w:rsid w:val="00E6446C"/>
    <w:rsid w:val="00E64ACA"/>
    <w:rsid w:val="00E70333"/>
    <w:rsid w:val="00E71D35"/>
    <w:rsid w:val="00E7256E"/>
    <w:rsid w:val="00E72BCD"/>
    <w:rsid w:val="00E7382A"/>
    <w:rsid w:val="00E74EBD"/>
    <w:rsid w:val="00E7599F"/>
    <w:rsid w:val="00E821D1"/>
    <w:rsid w:val="00E82C00"/>
    <w:rsid w:val="00E837CE"/>
    <w:rsid w:val="00E83D85"/>
    <w:rsid w:val="00E856C4"/>
    <w:rsid w:val="00E86882"/>
    <w:rsid w:val="00E8706A"/>
    <w:rsid w:val="00E90ECD"/>
    <w:rsid w:val="00E91658"/>
    <w:rsid w:val="00E94359"/>
    <w:rsid w:val="00E97DA8"/>
    <w:rsid w:val="00EA3EE3"/>
    <w:rsid w:val="00EA3F89"/>
    <w:rsid w:val="00EA4142"/>
    <w:rsid w:val="00EA58DE"/>
    <w:rsid w:val="00EB5742"/>
    <w:rsid w:val="00EB5859"/>
    <w:rsid w:val="00EB723C"/>
    <w:rsid w:val="00EC0262"/>
    <w:rsid w:val="00EC0992"/>
    <w:rsid w:val="00EC2D03"/>
    <w:rsid w:val="00EC343D"/>
    <w:rsid w:val="00EC460D"/>
    <w:rsid w:val="00EC6726"/>
    <w:rsid w:val="00EC6AC2"/>
    <w:rsid w:val="00EC7EF7"/>
    <w:rsid w:val="00ED1C1D"/>
    <w:rsid w:val="00ED47B7"/>
    <w:rsid w:val="00ED47D0"/>
    <w:rsid w:val="00EE04B8"/>
    <w:rsid w:val="00EE0DAE"/>
    <w:rsid w:val="00EE2384"/>
    <w:rsid w:val="00EE58EE"/>
    <w:rsid w:val="00EE5A33"/>
    <w:rsid w:val="00EE5E01"/>
    <w:rsid w:val="00EF0C3E"/>
    <w:rsid w:val="00EF29A0"/>
    <w:rsid w:val="00EF38AD"/>
    <w:rsid w:val="00EF7624"/>
    <w:rsid w:val="00EF7E35"/>
    <w:rsid w:val="00F023DB"/>
    <w:rsid w:val="00F05FD0"/>
    <w:rsid w:val="00F10F7A"/>
    <w:rsid w:val="00F117E0"/>
    <w:rsid w:val="00F12C29"/>
    <w:rsid w:val="00F204C7"/>
    <w:rsid w:val="00F22B59"/>
    <w:rsid w:val="00F23664"/>
    <w:rsid w:val="00F263ED"/>
    <w:rsid w:val="00F26BFF"/>
    <w:rsid w:val="00F30154"/>
    <w:rsid w:val="00F329FA"/>
    <w:rsid w:val="00F335FB"/>
    <w:rsid w:val="00F34A61"/>
    <w:rsid w:val="00F359E7"/>
    <w:rsid w:val="00F36C4B"/>
    <w:rsid w:val="00F40B7C"/>
    <w:rsid w:val="00F42621"/>
    <w:rsid w:val="00F42D3F"/>
    <w:rsid w:val="00F44982"/>
    <w:rsid w:val="00F45F55"/>
    <w:rsid w:val="00F46239"/>
    <w:rsid w:val="00F504AE"/>
    <w:rsid w:val="00F517B8"/>
    <w:rsid w:val="00F51937"/>
    <w:rsid w:val="00F52A7E"/>
    <w:rsid w:val="00F52B9E"/>
    <w:rsid w:val="00F53676"/>
    <w:rsid w:val="00F601FC"/>
    <w:rsid w:val="00F61020"/>
    <w:rsid w:val="00F6128C"/>
    <w:rsid w:val="00F6371A"/>
    <w:rsid w:val="00F6472A"/>
    <w:rsid w:val="00F6685A"/>
    <w:rsid w:val="00F67036"/>
    <w:rsid w:val="00F70769"/>
    <w:rsid w:val="00F70E20"/>
    <w:rsid w:val="00F72164"/>
    <w:rsid w:val="00F7274A"/>
    <w:rsid w:val="00F73657"/>
    <w:rsid w:val="00F73FD6"/>
    <w:rsid w:val="00F7603E"/>
    <w:rsid w:val="00F769FE"/>
    <w:rsid w:val="00F770A3"/>
    <w:rsid w:val="00F80B6F"/>
    <w:rsid w:val="00F810BA"/>
    <w:rsid w:val="00F819FC"/>
    <w:rsid w:val="00F8232A"/>
    <w:rsid w:val="00F826D0"/>
    <w:rsid w:val="00F82BC0"/>
    <w:rsid w:val="00F83DAD"/>
    <w:rsid w:val="00F83FD5"/>
    <w:rsid w:val="00F87322"/>
    <w:rsid w:val="00F87E8D"/>
    <w:rsid w:val="00F912BB"/>
    <w:rsid w:val="00F9189A"/>
    <w:rsid w:val="00F91DF0"/>
    <w:rsid w:val="00F92414"/>
    <w:rsid w:val="00F92445"/>
    <w:rsid w:val="00F924C6"/>
    <w:rsid w:val="00F93902"/>
    <w:rsid w:val="00F953B7"/>
    <w:rsid w:val="00F96227"/>
    <w:rsid w:val="00F975A8"/>
    <w:rsid w:val="00FA0768"/>
    <w:rsid w:val="00FA076C"/>
    <w:rsid w:val="00FA1495"/>
    <w:rsid w:val="00FA2991"/>
    <w:rsid w:val="00FA3ADA"/>
    <w:rsid w:val="00FA3CE4"/>
    <w:rsid w:val="00FA57E7"/>
    <w:rsid w:val="00FA7B7F"/>
    <w:rsid w:val="00FB20BA"/>
    <w:rsid w:val="00FB21D2"/>
    <w:rsid w:val="00FB3D54"/>
    <w:rsid w:val="00FB4F3E"/>
    <w:rsid w:val="00FB5CF9"/>
    <w:rsid w:val="00FB6CF3"/>
    <w:rsid w:val="00FB705F"/>
    <w:rsid w:val="00FC1C75"/>
    <w:rsid w:val="00FC1ECD"/>
    <w:rsid w:val="00FC2356"/>
    <w:rsid w:val="00FC288A"/>
    <w:rsid w:val="00FC3BFB"/>
    <w:rsid w:val="00FC457F"/>
    <w:rsid w:val="00FC5805"/>
    <w:rsid w:val="00FC6496"/>
    <w:rsid w:val="00FC6BD0"/>
    <w:rsid w:val="00FD0057"/>
    <w:rsid w:val="00FD345E"/>
    <w:rsid w:val="00FD3CEB"/>
    <w:rsid w:val="00FD5B3B"/>
    <w:rsid w:val="00FD76E3"/>
    <w:rsid w:val="00FD7CAB"/>
    <w:rsid w:val="00FD7DC6"/>
    <w:rsid w:val="00FE0FE3"/>
    <w:rsid w:val="00FE215A"/>
    <w:rsid w:val="00FE313B"/>
    <w:rsid w:val="00FE3391"/>
    <w:rsid w:val="00FE4B71"/>
    <w:rsid w:val="00FE64B6"/>
    <w:rsid w:val="00FE66CF"/>
    <w:rsid w:val="00FE70AC"/>
    <w:rsid w:val="00FE7D66"/>
    <w:rsid w:val="00FF2703"/>
    <w:rsid w:val="00FF462A"/>
    <w:rsid w:val="00FF6EEF"/>
    <w:rsid w:val="00FF70C9"/>
    <w:rsid w:val="00FF7778"/>
    <w:rsid w:val="00FF7A81"/>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
  <w:shapeDefaults>
    <o:shapedefaults v:ext="edit" spidmax="3074">
      <o:colormenu v:ext="edit" strokecolor="none"/>
    </o:shapedefaults>
    <o:shapelayout v:ext="edit">
      <o:idmap v:ext="edit" data="1"/>
      <o:rules v:ext="edit">
        <o:r id="V:Rule8" type="connector" idref="#_x0000_s1073"/>
        <o:r id="V:Rule9" type="connector" idref="#_x0000_s1074"/>
        <o:r id="V:Rule10" type="connector" idref="#_x0000_s1075"/>
      </o:rules>
      <o:regrouptable v:ext="edit">
        <o:entry new="1" old="0"/>
      </o:regrouptable>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SimSu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annotation text" w:uiPriority="99"/>
    <w:lsdException w:name="caption" w:semiHidden="1" w:unhideWhenUsed="1" w:qFormat="1"/>
    <w:lsdException w:name="Title" w:qFormat="1"/>
    <w:lsdException w:name="Subtitle" w:qFormat="1"/>
    <w:lsdException w:name="Strong" w:qFormat="1"/>
    <w:lsdException w:name="Emphasis" w:qFormat="1"/>
    <w:lsdException w:name="Plain Tex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pPr>
      <w:widowControl w:val="0"/>
      <w:spacing w:after="120" w:line="240" w:lineRule="atLeast"/>
    </w:pPr>
    <w:rPr>
      <w:rFonts w:ascii="Arial" w:hAnsi="Arial"/>
      <w:sz w:val="22"/>
      <w:lang w:val="en-GB"/>
    </w:rPr>
  </w:style>
  <w:style w:type="paragraph" w:styleId="Heading1">
    <w:name w:val="heading 1"/>
    <w:basedOn w:val="Normal"/>
    <w:next w:val="Normal"/>
    <w:qFormat/>
    <w:pPr>
      <w:keepNext/>
      <w:outlineLvl w:val="0"/>
    </w:pPr>
    <w:rPr>
      <w:sz w:val="24"/>
    </w:rPr>
  </w:style>
  <w:style w:type="paragraph" w:styleId="Heading2">
    <w:name w:val="heading 2"/>
    <w:basedOn w:val="Normal"/>
    <w:next w:val="Normal"/>
    <w:qFormat/>
    <w:pPr>
      <w:keepNext/>
      <w:tabs>
        <w:tab w:val="left" w:pos="2127"/>
      </w:tabs>
      <w:ind w:left="2131" w:hanging="2131"/>
      <w:outlineLvl w:val="1"/>
    </w:pPr>
    <w:rPr>
      <w:b/>
      <w:sz w:val="24"/>
      <w:lang w:val="en-US"/>
    </w:rPr>
  </w:style>
  <w:style w:type="paragraph" w:styleId="Heading3">
    <w:name w:val="heading 3"/>
    <w:basedOn w:val="Normal"/>
    <w:next w:val="Normal"/>
    <w:qFormat/>
    <w:pPr>
      <w:keepNext/>
      <w:tabs>
        <w:tab w:val="left" w:pos="851"/>
        <w:tab w:val="left" w:pos="1418"/>
        <w:tab w:val="left" w:pos="2127"/>
        <w:tab w:val="right" w:pos="8820"/>
      </w:tabs>
      <w:spacing w:after="240"/>
      <w:jc w:val="center"/>
      <w:outlineLvl w:val="2"/>
    </w:pPr>
    <w:rPr>
      <w:b/>
      <w:sz w:val="28"/>
      <w:lang w:val="en-US"/>
    </w:rPr>
  </w:style>
  <w:style w:type="paragraph" w:styleId="Heading4">
    <w:name w:val="heading 4"/>
    <w:aliases w:val="h4"/>
    <w:basedOn w:val="Normal"/>
    <w:next w:val="Normal"/>
    <w:qFormat/>
    <w:pPr>
      <w:keepNext/>
      <w:tabs>
        <w:tab w:val="left" w:pos="851"/>
        <w:tab w:val="left" w:pos="1418"/>
        <w:tab w:val="left" w:pos="2127"/>
        <w:tab w:val="right" w:pos="8820"/>
      </w:tabs>
      <w:spacing w:before="480" w:after="0"/>
      <w:ind w:left="2268" w:hanging="2268"/>
      <w:outlineLvl w:val="3"/>
    </w:pPr>
    <w:rPr>
      <w:b/>
      <w:sz w:val="32"/>
      <w:lang w:val="en-US"/>
    </w:rPr>
  </w:style>
  <w:style w:type="paragraph" w:styleId="Heading5">
    <w:name w:val="heading 5"/>
    <w:basedOn w:val="Normal"/>
    <w:next w:val="Normal"/>
    <w:qFormat/>
    <w:pPr>
      <w:keepNext/>
      <w:spacing w:before="20" w:after="0" w:line="240" w:lineRule="auto"/>
      <w:ind w:left="3402" w:hanging="567"/>
      <w:outlineLvl w:val="4"/>
    </w:pPr>
    <w:rPr>
      <w:rFonts w:cs="Arial"/>
      <w:b/>
      <w:bCs/>
      <w:color w:val="000000"/>
      <w:sz w:val="20"/>
      <w:lang w:val="en-US"/>
    </w:rPr>
  </w:style>
  <w:style w:type="paragraph" w:styleId="Heading6">
    <w:name w:val="heading 6"/>
    <w:basedOn w:val="Normal"/>
    <w:next w:val="Normal"/>
    <w:qFormat/>
    <w:pPr>
      <w:keepNext/>
      <w:spacing w:before="20" w:after="0" w:line="240" w:lineRule="auto"/>
      <w:ind w:left="2835"/>
      <w:outlineLvl w:val="5"/>
    </w:pPr>
    <w:rPr>
      <w:rFonts w:cs="Arial"/>
      <w:b/>
      <w:bCs/>
      <w:color w:val="000000"/>
      <w:sz w:val="20"/>
      <w:lang w:val="en-US"/>
    </w:rPr>
  </w:style>
  <w:style w:type="character" w:default="1" w:styleId="DefaultParagraphFont">
    <w:name w:val="Default Paragraph Font"/>
    <w:semiHidden/>
  </w:style>
  <w:style w:type="table" w:default="1" w:styleId="TableNormal">
    <w:name w:val="Normal Table"/>
    <w:semiHidden/>
    <w:tblPr>
      <w:tblInd w:w="0" w:type="dxa"/>
      <w:tblCellMar>
        <w:top w:w="0" w:type="dxa"/>
        <w:left w:w="108" w:type="dxa"/>
        <w:bottom w:w="0" w:type="dxa"/>
        <w:right w:w="108" w:type="dxa"/>
      </w:tblCellMar>
    </w:tblPr>
  </w:style>
  <w:style w:type="numbering" w:default="1" w:styleId="NoList">
    <w:name w:val="No List"/>
    <w:semiHidden/>
  </w:style>
  <w:style w:type="paragraph" w:styleId="Header">
    <w:name w:val="header"/>
    <w:aliases w:val="header odd,header,header odd1,header odd2,header odd3,header odd4,header odd5,header odd6,THeader,header1,header2,header3,header odd11,header odd21,header odd7,header4,header odd8,header odd9,header5,header odd12,header11,header21,header odd22"/>
    <w:basedOn w:val="Normal"/>
    <w:pPr>
      <w:widowControl/>
      <w:tabs>
        <w:tab w:val="center" w:pos="4819"/>
        <w:tab w:val="right" w:pos="9071"/>
      </w:tabs>
      <w:jc w:val="both"/>
    </w:pPr>
  </w:style>
  <w:style w:type="paragraph" w:styleId="Footer">
    <w:name w:val="footer"/>
    <w:basedOn w:val="Normal"/>
    <w:pPr>
      <w:tabs>
        <w:tab w:val="center" w:pos="4320"/>
        <w:tab w:val="right" w:pos="8640"/>
      </w:tabs>
    </w:pPr>
  </w:style>
  <w:style w:type="character" w:styleId="PageNumber">
    <w:name w:val="page number"/>
    <w:basedOn w:val="DefaultParagraphFont"/>
  </w:style>
  <w:style w:type="paragraph" w:styleId="FootnoteText">
    <w:name w:val="footnote text"/>
    <w:basedOn w:val="Normal"/>
    <w:semiHidden/>
    <w:rPr>
      <w:sz w:val="20"/>
    </w:rPr>
  </w:style>
  <w:style w:type="character" w:styleId="FootnoteReference">
    <w:name w:val="footnote reference"/>
    <w:basedOn w:val="DefaultParagraphFont"/>
    <w:semiHidden/>
    <w:rPr>
      <w:vertAlign w:val="superscript"/>
    </w:rPr>
  </w:style>
  <w:style w:type="paragraph" w:customStyle="1" w:styleId="Heading">
    <w:name w:val="Heading"/>
    <w:aliases w:val="1_"/>
    <w:basedOn w:val="Normal"/>
    <w:pPr>
      <w:ind w:left="1260" w:hanging="551"/>
    </w:pPr>
    <w:rPr>
      <w:b/>
    </w:rPr>
  </w:style>
  <w:style w:type="paragraph" w:styleId="BodyTextIndent">
    <w:name w:val="Body Text Indent"/>
    <w:basedOn w:val="Normal"/>
    <w:pPr>
      <w:tabs>
        <w:tab w:val="left" w:pos="6379"/>
      </w:tabs>
      <w:spacing w:after="0"/>
      <w:ind w:left="1454" w:hanging="461"/>
    </w:pPr>
    <w:rPr>
      <w:color w:val="000000"/>
      <w:sz w:val="16"/>
      <w:lang w:val="en-US"/>
    </w:rPr>
  </w:style>
  <w:style w:type="paragraph" w:customStyle="1" w:styleId="IndentText">
    <w:name w:val="Indent Text"/>
    <w:basedOn w:val="Normal"/>
    <w:pPr>
      <w:widowControl/>
      <w:tabs>
        <w:tab w:val="left" w:pos="1620"/>
        <w:tab w:val="left" w:pos="1980"/>
      </w:tabs>
      <w:spacing w:line="240" w:lineRule="auto"/>
      <w:ind w:left="720"/>
      <w:jc w:val="both"/>
    </w:pPr>
    <w:rPr>
      <w:sz w:val="20"/>
      <w:lang w:val="en-US"/>
    </w:rPr>
  </w:style>
  <w:style w:type="paragraph" w:styleId="EndnoteText">
    <w:name w:val="endnote text"/>
    <w:basedOn w:val="Normal"/>
    <w:semiHidden/>
    <w:rPr>
      <w:sz w:val="20"/>
    </w:rPr>
  </w:style>
  <w:style w:type="character" w:styleId="EndnoteReference">
    <w:name w:val="endnote reference"/>
    <w:basedOn w:val="DefaultParagraphFont"/>
    <w:semiHidden/>
    <w:rPr>
      <w:vertAlign w:val="superscript"/>
    </w:rPr>
  </w:style>
  <w:style w:type="paragraph" w:styleId="BodyTextIndent2">
    <w:name w:val="Body Text Indent 2"/>
    <w:basedOn w:val="Normal"/>
    <w:pPr>
      <w:tabs>
        <w:tab w:val="left" w:pos="1560"/>
        <w:tab w:val="left" w:pos="6379"/>
      </w:tabs>
      <w:spacing w:after="0"/>
      <w:ind w:left="6379" w:hanging="4820"/>
    </w:pPr>
    <w:rPr>
      <w:bCs/>
      <w:color w:val="000000"/>
      <w:sz w:val="18"/>
      <w:lang w:val="en-US"/>
    </w:rPr>
  </w:style>
  <w:style w:type="paragraph" w:styleId="BodyTextIndent3">
    <w:name w:val="Body Text Indent 3"/>
    <w:basedOn w:val="Normal"/>
    <w:pPr>
      <w:tabs>
        <w:tab w:val="left" w:pos="1560"/>
        <w:tab w:val="left" w:pos="6379"/>
      </w:tabs>
      <w:spacing w:after="0"/>
      <w:ind w:left="6379" w:hanging="4820"/>
    </w:pPr>
    <w:rPr>
      <w:bCs/>
      <w:color w:val="FF0000"/>
      <w:sz w:val="18"/>
      <w:lang w:val="en-US"/>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styleId="BodyText">
    <w:name w:val="Body Text"/>
    <w:aliases w:val="ändrad,AvtalBrödtext,Bodytext,EHPT,Body Text2,AvtalBrodtext,andrad,Body3,compact,paragraph 2,body indent"/>
    <w:basedOn w:val="Normal"/>
    <w:pPr>
      <w:jc w:val="both"/>
    </w:pPr>
    <w:rPr>
      <w:sz w:val="20"/>
      <w:lang w:val="en-US"/>
    </w:rPr>
  </w:style>
  <w:style w:type="paragraph" w:customStyle="1" w:styleId="HE">
    <w:name w:val="HE"/>
    <w:basedOn w:val="Normal"/>
    <w:pPr>
      <w:widowControl/>
      <w:spacing w:after="0" w:line="240" w:lineRule="auto"/>
    </w:pPr>
    <w:rPr>
      <w:b/>
      <w:sz w:val="20"/>
    </w:rPr>
  </w:style>
  <w:style w:type="paragraph" w:customStyle="1" w:styleId="TAH">
    <w:name w:val="TAH"/>
    <w:basedOn w:val="Normal"/>
    <w:pPr>
      <w:keepNext/>
      <w:keepLines/>
      <w:widowControl/>
      <w:spacing w:after="0" w:line="240" w:lineRule="auto"/>
      <w:jc w:val="center"/>
    </w:pPr>
    <w:rPr>
      <w:b/>
      <w:sz w:val="18"/>
    </w:rPr>
  </w:style>
  <w:style w:type="paragraph" w:customStyle="1" w:styleId="NormalIndent">
    <w:name w:val="NormalIndent"/>
    <w:basedOn w:val="Normal"/>
    <w:pPr>
      <w:widowControl/>
      <w:ind w:left="720"/>
    </w:pPr>
    <w:rPr>
      <w:sz w:val="20"/>
      <w:lang w:val="it-IT"/>
    </w:rPr>
  </w:style>
  <w:style w:type="paragraph" w:styleId="BalloonText">
    <w:name w:val="Balloon Text"/>
    <w:basedOn w:val="Normal"/>
    <w:semiHidden/>
    <w:rsid w:val="002515DF"/>
    <w:rPr>
      <w:rFonts w:ascii="Tahoma" w:hAnsi="Tahoma" w:cs="Tahoma"/>
      <w:sz w:val="16"/>
      <w:szCs w:val="16"/>
    </w:rPr>
  </w:style>
  <w:style w:type="paragraph" w:customStyle="1" w:styleId="ZchnZchn">
    <w:name w:val=" Zchn Zchn"/>
    <w:semiHidden/>
    <w:rsid w:val="001919DC"/>
    <w:pPr>
      <w:keepNext/>
      <w:numPr>
        <w:numId w:val="1"/>
      </w:numPr>
      <w:autoSpaceDE w:val="0"/>
      <w:autoSpaceDN w:val="0"/>
      <w:adjustRightInd w:val="0"/>
      <w:spacing w:before="60" w:after="60"/>
      <w:jc w:val="both"/>
    </w:pPr>
    <w:rPr>
      <w:rFonts w:ascii="Arial" w:hAnsi="Arial" w:cs="Arial"/>
      <w:color w:val="0000FF"/>
      <w:kern w:val="2"/>
      <w:lang w:eastAsia="zh-CN"/>
    </w:rPr>
  </w:style>
  <w:style w:type="character" w:styleId="Hyperlink">
    <w:name w:val="Hyperlink"/>
    <w:basedOn w:val="DefaultParagraphFont"/>
    <w:rsid w:val="001919DC"/>
    <w:rPr>
      <w:rFonts w:ascii="Arial" w:eastAsia="SimSun" w:hAnsi="Arial" w:cs="Arial"/>
      <w:color w:val="0000FF"/>
      <w:kern w:val="2"/>
      <w:u w:val="single"/>
      <w:lang w:val="en-US" w:eastAsia="zh-CN" w:bidi="ar-SA"/>
    </w:rPr>
  </w:style>
  <w:style w:type="paragraph" w:customStyle="1" w:styleId="Bullet">
    <w:name w:val="Bullet"/>
    <w:basedOn w:val="Normal"/>
    <w:rsid w:val="001919DC"/>
    <w:pPr>
      <w:numPr>
        <w:numId w:val="2"/>
      </w:numPr>
      <w:tabs>
        <w:tab w:val="clear" w:pos="851"/>
        <w:tab w:val="num" w:pos="357"/>
        <w:tab w:val="left" w:pos="1418"/>
        <w:tab w:val="left" w:pos="2835"/>
        <w:tab w:val="left" w:pos="4253"/>
        <w:tab w:val="left" w:pos="5670"/>
        <w:tab w:val="left" w:pos="7088"/>
        <w:tab w:val="left" w:pos="8505"/>
      </w:tabs>
      <w:overflowPunct w:val="0"/>
      <w:autoSpaceDE w:val="0"/>
      <w:autoSpaceDN w:val="0"/>
      <w:adjustRightInd w:val="0"/>
      <w:spacing w:before="60" w:after="60" w:line="240" w:lineRule="auto"/>
      <w:ind w:left="357" w:hanging="357"/>
      <w:contextualSpacing/>
      <w:textAlignment w:val="baseline"/>
    </w:pPr>
    <w:rPr>
      <w:rFonts w:ascii="Times New Roman" w:hAnsi="Times New Roman"/>
      <w:sz w:val="20"/>
      <w:lang w:eastAsia="zh-CN"/>
    </w:rPr>
  </w:style>
  <w:style w:type="paragraph" w:customStyle="1" w:styleId="CharCharCharCharCharCharCharCharCharCharCharCharCharCarCarCharCharCharCarCar">
    <w:name w:val=" Char Char Char Char (文字) (文字) Char Char Char Char Char Char Char Char Char Car Car Char Char Char Car Car"/>
    <w:semiHidden/>
    <w:rsid w:val="00F263ED"/>
    <w:pPr>
      <w:keepNext/>
      <w:numPr>
        <w:numId w:val="3"/>
      </w:numPr>
      <w:autoSpaceDE w:val="0"/>
      <w:autoSpaceDN w:val="0"/>
      <w:adjustRightInd w:val="0"/>
      <w:spacing w:before="60" w:after="60"/>
      <w:jc w:val="both"/>
    </w:pPr>
    <w:rPr>
      <w:rFonts w:ascii="Arial" w:hAnsi="Arial" w:cs="Arial"/>
      <w:color w:val="0000FF"/>
      <w:kern w:val="2"/>
      <w:lang w:eastAsia="zh-CN"/>
    </w:rPr>
  </w:style>
  <w:style w:type="paragraph" w:styleId="NormalWeb">
    <w:name w:val="Normal (Web)"/>
    <w:basedOn w:val="Normal"/>
    <w:rsid w:val="000E4947"/>
    <w:pPr>
      <w:widowControl/>
      <w:spacing w:before="100" w:beforeAutospacing="1" w:after="100" w:afterAutospacing="1" w:line="240" w:lineRule="auto"/>
    </w:pPr>
    <w:rPr>
      <w:rFonts w:ascii="Times New Roman" w:hAnsi="Times New Roman"/>
      <w:sz w:val="24"/>
      <w:szCs w:val="24"/>
      <w:lang w:val="en-US"/>
    </w:rPr>
  </w:style>
  <w:style w:type="paragraph" w:customStyle="1" w:styleId="Normal0">
    <w:name w:val="Normal_"/>
    <w:basedOn w:val="Normal"/>
    <w:semiHidden/>
    <w:rsid w:val="00F504AE"/>
    <w:pPr>
      <w:widowControl/>
      <w:spacing w:after="160" w:line="240" w:lineRule="exact"/>
    </w:pPr>
    <w:rPr>
      <w:rFonts w:cs="Arial"/>
      <w:color w:val="0000FF"/>
      <w:kern w:val="2"/>
      <w:sz w:val="20"/>
      <w:lang w:val="en-US" w:eastAsia="zh-CN"/>
    </w:rPr>
  </w:style>
  <w:style w:type="paragraph" w:customStyle="1" w:styleId="heading0">
    <w:name w:val="heading"/>
    <w:basedOn w:val="Normal"/>
    <w:rsid w:val="00F91DF0"/>
    <w:pPr>
      <w:widowControl/>
      <w:spacing w:before="100" w:beforeAutospacing="1" w:after="100" w:afterAutospacing="1" w:line="240" w:lineRule="auto"/>
    </w:pPr>
    <w:rPr>
      <w:rFonts w:ascii="Times New Roman" w:eastAsia="Times New Roman" w:hAnsi="Times New Roman"/>
      <w:sz w:val="24"/>
      <w:szCs w:val="24"/>
      <w:lang w:val="en-US"/>
    </w:rPr>
  </w:style>
  <w:style w:type="character" w:styleId="Strong">
    <w:name w:val="Strong"/>
    <w:basedOn w:val="DefaultParagraphFont"/>
    <w:qFormat/>
    <w:rsid w:val="00F91DF0"/>
    <w:rPr>
      <w:b/>
      <w:bCs/>
    </w:rPr>
  </w:style>
  <w:style w:type="paragraph" w:styleId="ListParagraph">
    <w:name w:val="List Paragraph"/>
    <w:basedOn w:val="Normal"/>
    <w:uiPriority w:val="34"/>
    <w:qFormat/>
    <w:rsid w:val="00B4087F"/>
    <w:pPr>
      <w:widowControl/>
      <w:spacing w:after="0" w:line="240" w:lineRule="auto"/>
      <w:ind w:left="720"/>
      <w:contextualSpacing/>
    </w:pPr>
    <w:rPr>
      <w:rFonts w:ascii="Times New Roman" w:eastAsia="Times New Roman" w:hAnsi="Times New Roman"/>
      <w:sz w:val="24"/>
      <w:szCs w:val="24"/>
      <w:lang w:val="en-US"/>
    </w:rPr>
  </w:style>
  <w:style w:type="table" w:styleId="TableGrid">
    <w:name w:val="Table Grid"/>
    <w:basedOn w:val="TableNormal"/>
    <w:rsid w:val="006C563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pple-style-span">
    <w:name w:val="apple-style-span"/>
    <w:basedOn w:val="DefaultParagraphFont"/>
    <w:rsid w:val="0051247A"/>
  </w:style>
  <w:style w:type="character" w:styleId="CommentReference">
    <w:name w:val="annotation reference"/>
    <w:basedOn w:val="DefaultParagraphFont"/>
    <w:rsid w:val="006C27E1"/>
    <w:rPr>
      <w:sz w:val="16"/>
      <w:szCs w:val="16"/>
    </w:rPr>
  </w:style>
  <w:style w:type="paragraph" w:styleId="CommentText">
    <w:name w:val="annotation text"/>
    <w:basedOn w:val="Normal"/>
    <w:link w:val="CommentTextChar"/>
    <w:uiPriority w:val="99"/>
    <w:rsid w:val="006C27E1"/>
    <w:rPr>
      <w:sz w:val="20"/>
    </w:rPr>
  </w:style>
  <w:style w:type="character" w:customStyle="1" w:styleId="CommentTextChar">
    <w:name w:val="Comment Text Char"/>
    <w:basedOn w:val="DefaultParagraphFont"/>
    <w:link w:val="CommentText"/>
    <w:uiPriority w:val="99"/>
    <w:rsid w:val="006C27E1"/>
    <w:rPr>
      <w:rFonts w:ascii="Arial" w:hAnsi="Arial"/>
      <w:lang w:val="en-GB"/>
    </w:rPr>
  </w:style>
  <w:style w:type="paragraph" w:styleId="CommentSubject">
    <w:name w:val="annotation subject"/>
    <w:basedOn w:val="CommentText"/>
    <w:next w:val="CommentText"/>
    <w:link w:val="CommentSubjectChar"/>
    <w:rsid w:val="006C27E1"/>
    <w:rPr>
      <w:b/>
      <w:bCs/>
    </w:rPr>
  </w:style>
  <w:style w:type="character" w:customStyle="1" w:styleId="CommentSubjectChar">
    <w:name w:val="Comment Subject Char"/>
    <w:basedOn w:val="CommentTextChar"/>
    <w:link w:val="CommentSubject"/>
    <w:rsid w:val="006C27E1"/>
    <w:rPr>
      <w:b/>
      <w:bCs/>
    </w:rPr>
  </w:style>
  <w:style w:type="paragraph" w:styleId="PlainText">
    <w:name w:val="Plain Text"/>
    <w:basedOn w:val="Normal"/>
    <w:link w:val="PlainTextChar"/>
    <w:uiPriority w:val="99"/>
    <w:unhideWhenUsed/>
    <w:rsid w:val="00C436FA"/>
    <w:pPr>
      <w:widowControl/>
      <w:spacing w:after="0" w:line="240" w:lineRule="auto"/>
    </w:pPr>
    <w:rPr>
      <w:rFonts w:ascii="Consolas" w:eastAsia="Calibri" w:hAnsi="Consolas"/>
      <w:sz w:val="21"/>
      <w:szCs w:val="21"/>
      <w:lang w:val="en-US"/>
    </w:rPr>
  </w:style>
  <w:style w:type="character" w:customStyle="1" w:styleId="PlainTextChar">
    <w:name w:val="Plain Text Char"/>
    <w:basedOn w:val="DefaultParagraphFont"/>
    <w:link w:val="PlainText"/>
    <w:uiPriority w:val="99"/>
    <w:rsid w:val="00C436FA"/>
    <w:rPr>
      <w:rFonts w:ascii="Consolas" w:eastAsia="Calibri" w:hAnsi="Consolas" w:cs="Times New Roman"/>
      <w:sz w:val="21"/>
      <w:szCs w:val="21"/>
    </w:rPr>
  </w:style>
</w:styles>
</file>

<file path=word/webSettings.xml><?xml version="1.0" encoding="utf-8"?>
<w:webSettings xmlns:r="http://schemas.openxmlformats.org/officeDocument/2006/relationships" xmlns:w="http://schemas.openxmlformats.org/wordprocessingml/2006/main">
  <w:divs>
    <w:div w:id="5325353">
      <w:bodyDiv w:val="1"/>
      <w:marLeft w:val="0"/>
      <w:marRight w:val="0"/>
      <w:marTop w:val="0"/>
      <w:marBottom w:val="0"/>
      <w:divBdr>
        <w:top w:val="none" w:sz="0" w:space="0" w:color="auto"/>
        <w:left w:val="none" w:sz="0" w:space="0" w:color="auto"/>
        <w:bottom w:val="none" w:sz="0" w:space="0" w:color="auto"/>
        <w:right w:val="none" w:sz="0" w:space="0" w:color="auto"/>
      </w:divBdr>
    </w:div>
    <w:div w:id="134571709">
      <w:bodyDiv w:val="1"/>
      <w:marLeft w:val="0"/>
      <w:marRight w:val="0"/>
      <w:marTop w:val="0"/>
      <w:marBottom w:val="0"/>
      <w:divBdr>
        <w:top w:val="none" w:sz="0" w:space="0" w:color="auto"/>
        <w:left w:val="none" w:sz="0" w:space="0" w:color="auto"/>
        <w:bottom w:val="none" w:sz="0" w:space="0" w:color="auto"/>
        <w:right w:val="none" w:sz="0" w:space="0" w:color="auto"/>
      </w:divBdr>
    </w:div>
    <w:div w:id="337269398">
      <w:bodyDiv w:val="1"/>
      <w:marLeft w:val="0"/>
      <w:marRight w:val="0"/>
      <w:marTop w:val="0"/>
      <w:marBottom w:val="0"/>
      <w:divBdr>
        <w:top w:val="none" w:sz="0" w:space="0" w:color="auto"/>
        <w:left w:val="none" w:sz="0" w:space="0" w:color="auto"/>
        <w:bottom w:val="none" w:sz="0" w:space="0" w:color="auto"/>
        <w:right w:val="none" w:sz="0" w:space="0" w:color="auto"/>
      </w:divBdr>
    </w:div>
    <w:div w:id="357774613">
      <w:bodyDiv w:val="1"/>
      <w:marLeft w:val="0"/>
      <w:marRight w:val="0"/>
      <w:marTop w:val="0"/>
      <w:marBottom w:val="0"/>
      <w:divBdr>
        <w:top w:val="none" w:sz="0" w:space="0" w:color="auto"/>
        <w:left w:val="none" w:sz="0" w:space="0" w:color="auto"/>
        <w:bottom w:val="none" w:sz="0" w:space="0" w:color="auto"/>
        <w:right w:val="none" w:sz="0" w:space="0" w:color="auto"/>
      </w:divBdr>
      <w:divsChild>
        <w:div w:id="331614176">
          <w:marLeft w:val="1166"/>
          <w:marRight w:val="0"/>
          <w:marTop w:val="77"/>
          <w:marBottom w:val="0"/>
          <w:divBdr>
            <w:top w:val="none" w:sz="0" w:space="0" w:color="auto"/>
            <w:left w:val="none" w:sz="0" w:space="0" w:color="auto"/>
            <w:bottom w:val="none" w:sz="0" w:space="0" w:color="auto"/>
            <w:right w:val="none" w:sz="0" w:space="0" w:color="auto"/>
          </w:divBdr>
        </w:div>
      </w:divsChild>
    </w:div>
    <w:div w:id="425272926">
      <w:bodyDiv w:val="1"/>
      <w:marLeft w:val="0"/>
      <w:marRight w:val="0"/>
      <w:marTop w:val="0"/>
      <w:marBottom w:val="0"/>
      <w:divBdr>
        <w:top w:val="none" w:sz="0" w:space="0" w:color="auto"/>
        <w:left w:val="none" w:sz="0" w:space="0" w:color="auto"/>
        <w:bottom w:val="none" w:sz="0" w:space="0" w:color="auto"/>
        <w:right w:val="none" w:sz="0" w:space="0" w:color="auto"/>
      </w:divBdr>
      <w:divsChild>
        <w:div w:id="1195460020">
          <w:marLeft w:val="0"/>
          <w:marRight w:val="0"/>
          <w:marTop w:val="0"/>
          <w:marBottom w:val="0"/>
          <w:divBdr>
            <w:top w:val="none" w:sz="0" w:space="0" w:color="auto"/>
            <w:left w:val="none" w:sz="0" w:space="0" w:color="auto"/>
            <w:bottom w:val="none" w:sz="0" w:space="0" w:color="auto"/>
            <w:right w:val="none" w:sz="0" w:space="0" w:color="auto"/>
          </w:divBdr>
          <w:divsChild>
            <w:div w:id="1764302311">
              <w:marLeft w:val="0"/>
              <w:marRight w:val="0"/>
              <w:marTop w:val="0"/>
              <w:marBottom w:val="0"/>
              <w:divBdr>
                <w:top w:val="none" w:sz="0" w:space="0" w:color="auto"/>
                <w:left w:val="none" w:sz="0" w:space="0" w:color="auto"/>
                <w:bottom w:val="none" w:sz="0" w:space="0" w:color="auto"/>
                <w:right w:val="none" w:sz="0" w:space="0" w:color="auto"/>
              </w:divBdr>
            </w:div>
            <w:div w:id="1785999583">
              <w:marLeft w:val="0"/>
              <w:marRight w:val="0"/>
              <w:marTop w:val="0"/>
              <w:marBottom w:val="0"/>
              <w:divBdr>
                <w:top w:val="none" w:sz="0" w:space="0" w:color="auto"/>
                <w:left w:val="none" w:sz="0" w:space="0" w:color="auto"/>
                <w:bottom w:val="none" w:sz="0" w:space="0" w:color="auto"/>
                <w:right w:val="none" w:sz="0" w:space="0" w:color="auto"/>
              </w:divBdr>
            </w:div>
            <w:div w:id="19005078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87215041">
      <w:bodyDiv w:val="1"/>
      <w:marLeft w:val="0"/>
      <w:marRight w:val="0"/>
      <w:marTop w:val="0"/>
      <w:marBottom w:val="0"/>
      <w:divBdr>
        <w:top w:val="none" w:sz="0" w:space="0" w:color="auto"/>
        <w:left w:val="none" w:sz="0" w:space="0" w:color="auto"/>
        <w:bottom w:val="none" w:sz="0" w:space="0" w:color="auto"/>
        <w:right w:val="none" w:sz="0" w:space="0" w:color="auto"/>
      </w:divBdr>
    </w:div>
    <w:div w:id="552692856">
      <w:bodyDiv w:val="1"/>
      <w:marLeft w:val="0"/>
      <w:marRight w:val="0"/>
      <w:marTop w:val="0"/>
      <w:marBottom w:val="0"/>
      <w:divBdr>
        <w:top w:val="none" w:sz="0" w:space="0" w:color="auto"/>
        <w:left w:val="none" w:sz="0" w:space="0" w:color="auto"/>
        <w:bottom w:val="none" w:sz="0" w:space="0" w:color="auto"/>
        <w:right w:val="none" w:sz="0" w:space="0" w:color="auto"/>
      </w:divBdr>
    </w:div>
    <w:div w:id="1002508677">
      <w:bodyDiv w:val="1"/>
      <w:marLeft w:val="0"/>
      <w:marRight w:val="0"/>
      <w:marTop w:val="0"/>
      <w:marBottom w:val="0"/>
      <w:divBdr>
        <w:top w:val="none" w:sz="0" w:space="0" w:color="auto"/>
        <w:left w:val="none" w:sz="0" w:space="0" w:color="auto"/>
        <w:bottom w:val="none" w:sz="0" w:space="0" w:color="auto"/>
        <w:right w:val="none" w:sz="0" w:space="0" w:color="auto"/>
      </w:divBdr>
    </w:div>
    <w:div w:id="1144541188">
      <w:bodyDiv w:val="1"/>
      <w:marLeft w:val="0"/>
      <w:marRight w:val="0"/>
      <w:marTop w:val="0"/>
      <w:marBottom w:val="0"/>
      <w:divBdr>
        <w:top w:val="none" w:sz="0" w:space="0" w:color="auto"/>
        <w:left w:val="none" w:sz="0" w:space="0" w:color="auto"/>
        <w:bottom w:val="none" w:sz="0" w:space="0" w:color="auto"/>
        <w:right w:val="none" w:sz="0" w:space="0" w:color="auto"/>
      </w:divBdr>
    </w:div>
    <w:div w:id="1158611245">
      <w:bodyDiv w:val="1"/>
      <w:marLeft w:val="0"/>
      <w:marRight w:val="0"/>
      <w:marTop w:val="0"/>
      <w:marBottom w:val="0"/>
      <w:divBdr>
        <w:top w:val="none" w:sz="0" w:space="0" w:color="auto"/>
        <w:left w:val="none" w:sz="0" w:space="0" w:color="auto"/>
        <w:bottom w:val="none" w:sz="0" w:space="0" w:color="auto"/>
        <w:right w:val="none" w:sz="0" w:space="0" w:color="auto"/>
      </w:divBdr>
    </w:div>
    <w:div w:id="1161240868">
      <w:bodyDiv w:val="1"/>
      <w:marLeft w:val="0"/>
      <w:marRight w:val="0"/>
      <w:marTop w:val="0"/>
      <w:marBottom w:val="0"/>
      <w:divBdr>
        <w:top w:val="none" w:sz="0" w:space="0" w:color="auto"/>
        <w:left w:val="none" w:sz="0" w:space="0" w:color="auto"/>
        <w:bottom w:val="none" w:sz="0" w:space="0" w:color="auto"/>
        <w:right w:val="none" w:sz="0" w:space="0" w:color="auto"/>
      </w:divBdr>
    </w:div>
    <w:div w:id="1260455099">
      <w:bodyDiv w:val="1"/>
      <w:marLeft w:val="0"/>
      <w:marRight w:val="0"/>
      <w:marTop w:val="0"/>
      <w:marBottom w:val="0"/>
      <w:divBdr>
        <w:top w:val="none" w:sz="0" w:space="0" w:color="auto"/>
        <w:left w:val="none" w:sz="0" w:space="0" w:color="auto"/>
        <w:bottom w:val="none" w:sz="0" w:space="0" w:color="auto"/>
        <w:right w:val="none" w:sz="0" w:space="0" w:color="auto"/>
      </w:divBdr>
    </w:div>
    <w:div w:id="1443763254">
      <w:bodyDiv w:val="1"/>
      <w:marLeft w:val="0"/>
      <w:marRight w:val="0"/>
      <w:marTop w:val="0"/>
      <w:marBottom w:val="0"/>
      <w:divBdr>
        <w:top w:val="none" w:sz="0" w:space="0" w:color="auto"/>
        <w:left w:val="none" w:sz="0" w:space="0" w:color="auto"/>
        <w:bottom w:val="none" w:sz="0" w:space="0" w:color="auto"/>
        <w:right w:val="none" w:sz="0" w:space="0" w:color="auto"/>
      </w:divBdr>
      <w:divsChild>
        <w:div w:id="367800365">
          <w:marLeft w:val="0"/>
          <w:marRight w:val="0"/>
          <w:marTop w:val="0"/>
          <w:marBottom w:val="0"/>
          <w:divBdr>
            <w:top w:val="none" w:sz="0" w:space="0" w:color="auto"/>
            <w:left w:val="none" w:sz="0" w:space="0" w:color="auto"/>
            <w:bottom w:val="none" w:sz="0" w:space="0" w:color="auto"/>
            <w:right w:val="none" w:sz="0" w:space="0" w:color="auto"/>
          </w:divBdr>
          <w:divsChild>
            <w:div w:id="407731144">
              <w:marLeft w:val="0"/>
              <w:marRight w:val="0"/>
              <w:marTop w:val="0"/>
              <w:marBottom w:val="0"/>
              <w:divBdr>
                <w:top w:val="none" w:sz="0" w:space="0" w:color="auto"/>
                <w:left w:val="none" w:sz="0" w:space="0" w:color="auto"/>
                <w:bottom w:val="none" w:sz="0" w:space="0" w:color="auto"/>
                <w:right w:val="none" w:sz="0" w:space="0" w:color="auto"/>
              </w:divBdr>
            </w:div>
            <w:div w:id="1440031130">
              <w:marLeft w:val="0"/>
              <w:marRight w:val="0"/>
              <w:marTop w:val="0"/>
              <w:marBottom w:val="0"/>
              <w:divBdr>
                <w:top w:val="none" w:sz="0" w:space="0" w:color="auto"/>
                <w:left w:val="none" w:sz="0" w:space="0" w:color="auto"/>
                <w:bottom w:val="none" w:sz="0" w:space="0" w:color="auto"/>
                <w:right w:val="none" w:sz="0" w:space="0" w:color="auto"/>
              </w:divBdr>
            </w:div>
            <w:div w:id="15082097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68858805">
      <w:bodyDiv w:val="1"/>
      <w:marLeft w:val="0"/>
      <w:marRight w:val="0"/>
      <w:marTop w:val="0"/>
      <w:marBottom w:val="0"/>
      <w:divBdr>
        <w:top w:val="none" w:sz="0" w:space="0" w:color="auto"/>
        <w:left w:val="none" w:sz="0" w:space="0" w:color="auto"/>
        <w:bottom w:val="none" w:sz="0" w:space="0" w:color="auto"/>
        <w:right w:val="none" w:sz="0" w:space="0" w:color="auto"/>
      </w:divBdr>
      <w:divsChild>
        <w:div w:id="868876857">
          <w:marLeft w:val="0"/>
          <w:marRight w:val="0"/>
          <w:marTop w:val="0"/>
          <w:marBottom w:val="0"/>
          <w:divBdr>
            <w:top w:val="none" w:sz="0" w:space="0" w:color="auto"/>
            <w:left w:val="none" w:sz="0" w:space="0" w:color="auto"/>
            <w:bottom w:val="none" w:sz="0" w:space="0" w:color="auto"/>
            <w:right w:val="none" w:sz="0" w:space="0" w:color="auto"/>
          </w:divBdr>
        </w:div>
      </w:divsChild>
    </w:div>
    <w:div w:id="1655185951">
      <w:bodyDiv w:val="1"/>
      <w:marLeft w:val="0"/>
      <w:marRight w:val="0"/>
      <w:marTop w:val="0"/>
      <w:marBottom w:val="0"/>
      <w:divBdr>
        <w:top w:val="none" w:sz="0" w:space="0" w:color="auto"/>
        <w:left w:val="none" w:sz="0" w:space="0" w:color="auto"/>
        <w:bottom w:val="none" w:sz="0" w:space="0" w:color="auto"/>
        <w:right w:val="none" w:sz="0" w:space="0" w:color="auto"/>
      </w:divBdr>
    </w:div>
    <w:div w:id="1657222204">
      <w:bodyDiv w:val="1"/>
      <w:marLeft w:val="0"/>
      <w:marRight w:val="0"/>
      <w:marTop w:val="0"/>
      <w:marBottom w:val="0"/>
      <w:divBdr>
        <w:top w:val="none" w:sz="0" w:space="0" w:color="auto"/>
        <w:left w:val="none" w:sz="0" w:space="0" w:color="auto"/>
        <w:bottom w:val="none" w:sz="0" w:space="0" w:color="auto"/>
        <w:right w:val="none" w:sz="0" w:space="0" w:color="auto"/>
      </w:divBdr>
    </w:div>
    <w:div w:id="1702051001">
      <w:bodyDiv w:val="1"/>
      <w:marLeft w:val="0"/>
      <w:marRight w:val="0"/>
      <w:marTop w:val="0"/>
      <w:marBottom w:val="0"/>
      <w:divBdr>
        <w:top w:val="none" w:sz="0" w:space="0" w:color="auto"/>
        <w:left w:val="none" w:sz="0" w:space="0" w:color="auto"/>
        <w:bottom w:val="none" w:sz="0" w:space="0" w:color="auto"/>
        <w:right w:val="none" w:sz="0" w:space="0" w:color="auto"/>
      </w:divBdr>
      <w:divsChild>
        <w:div w:id="1453087653">
          <w:marLeft w:val="0"/>
          <w:marRight w:val="0"/>
          <w:marTop w:val="0"/>
          <w:marBottom w:val="0"/>
          <w:divBdr>
            <w:top w:val="none" w:sz="0" w:space="0" w:color="auto"/>
            <w:left w:val="none" w:sz="0" w:space="0" w:color="auto"/>
            <w:bottom w:val="none" w:sz="0" w:space="0" w:color="auto"/>
            <w:right w:val="none" w:sz="0" w:space="0" w:color="auto"/>
          </w:divBdr>
        </w:div>
      </w:divsChild>
    </w:div>
    <w:div w:id="1799908226">
      <w:bodyDiv w:val="1"/>
      <w:marLeft w:val="0"/>
      <w:marRight w:val="0"/>
      <w:marTop w:val="0"/>
      <w:marBottom w:val="0"/>
      <w:divBdr>
        <w:top w:val="none" w:sz="0" w:space="0" w:color="auto"/>
        <w:left w:val="none" w:sz="0" w:space="0" w:color="auto"/>
        <w:bottom w:val="none" w:sz="0" w:space="0" w:color="auto"/>
        <w:right w:val="none" w:sz="0" w:space="0" w:color="auto"/>
      </w:divBdr>
    </w:div>
    <w:div w:id="181305735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8.jpeg"/><Relationship Id="rId26" Type="http://schemas.openxmlformats.org/officeDocument/2006/relationships/image" Target="media/image13.png"/><Relationship Id="rId39" Type="http://schemas.openxmlformats.org/officeDocument/2006/relationships/header" Target="header1.xml"/><Relationship Id="rId3" Type="http://schemas.openxmlformats.org/officeDocument/2006/relationships/styles" Target="styles.xml"/><Relationship Id="rId21" Type="http://schemas.openxmlformats.org/officeDocument/2006/relationships/image" Target="media/image11.jpeg"/><Relationship Id="rId34" Type="http://schemas.openxmlformats.org/officeDocument/2006/relationships/image" Target="media/image21.jpeg"/><Relationship Id="rId42" Type="http://schemas.openxmlformats.org/officeDocument/2006/relationships/footer" Target="footer2.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7.jpeg"/><Relationship Id="rId25" Type="http://schemas.openxmlformats.org/officeDocument/2006/relationships/chart" Target="charts/chart6.xml"/><Relationship Id="rId33" Type="http://schemas.openxmlformats.org/officeDocument/2006/relationships/image" Target="media/image20.emf"/><Relationship Id="rId38" Type="http://schemas.openxmlformats.org/officeDocument/2006/relationships/image" Target="media/image25.png"/><Relationship Id="rId2" Type="http://schemas.openxmlformats.org/officeDocument/2006/relationships/numbering" Target="numbering.xml"/><Relationship Id="rId16" Type="http://schemas.openxmlformats.org/officeDocument/2006/relationships/chart" Target="charts/chart3.xml"/><Relationship Id="rId20" Type="http://schemas.openxmlformats.org/officeDocument/2006/relationships/image" Target="media/image10.jpeg"/><Relationship Id="rId29" Type="http://schemas.openxmlformats.org/officeDocument/2006/relationships/image" Target="media/image16.png"/><Relationship Id="rId41"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chart" Target="charts/chart5.xml"/><Relationship Id="rId32" Type="http://schemas.openxmlformats.org/officeDocument/2006/relationships/image" Target="media/image19.png"/><Relationship Id="rId37" Type="http://schemas.openxmlformats.org/officeDocument/2006/relationships/image" Target="media/image24.png"/><Relationship Id="rId40"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chart" Target="charts/chart2.xml"/><Relationship Id="rId23" Type="http://schemas.openxmlformats.org/officeDocument/2006/relationships/chart" Target="charts/chart4.xml"/><Relationship Id="rId28" Type="http://schemas.openxmlformats.org/officeDocument/2006/relationships/image" Target="media/image15.png"/><Relationship Id="rId36" Type="http://schemas.openxmlformats.org/officeDocument/2006/relationships/image" Target="media/image23.png"/><Relationship Id="rId10" Type="http://schemas.openxmlformats.org/officeDocument/2006/relationships/image" Target="media/image3.png"/><Relationship Id="rId19" Type="http://schemas.openxmlformats.org/officeDocument/2006/relationships/image" Target="media/image9.jpeg"/><Relationship Id="rId31" Type="http://schemas.openxmlformats.org/officeDocument/2006/relationships/image" Target="media/image18.png"/><Relationship Id="rId44"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chart" Target="charts/chart1.xml"/><Relationship Id="rId22" Type="http://schemas.openxmlformats.org/officeDocument/2006/relationships/image" Target="media/image12.jpeg"/><Relationship Id="rId27" Type="http://schemas.openxmlformats.org/officeDocument/2006/relationships/image" Target="media/image14.png"/><Relationship Id="rId30" Type="http://schemas.openxmlformats.org/officeDocument/2006/relationships/image" Target="media/image17.png"/><Relationship Id="rId35" Type="http://schemas.openxmlformats.org/officeDocument/2006/relationships/image" Target="media/image22.png"/><Relationship Id="rId43" Type="http://schemas.openxmlformats.org/officeDocument/2006/relationships/fontTable" Target="fontTable.xml"/></Relationships>
</file>

<file path=word/charts/_rels/chart1.xml.rels><?xml version="1.0" encoding="UTF-8" standalone="yes"?>
<Relationships xmlns="http://schemas.openxmlformats.org/package/2006/relationships"><Relationship Id="rId1" Type="http://schemas.openxmlformats.org/officeDocument/2006/relationships/oleObject" Target="file:///C:\audience\standards\3GPP\SanDiego-Apr-2011\figures\bug4607_3QUEST_Model_18dB_data_v003.xlsx"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file:///C:\audience\standards\3GPP\SanDiego-Apr-2011\figures\bug4607_3QUEST_Model_18dB_data_v003.xlsx" TargetMode="External"/></Relationships>
</file>

<file path=word/charts/_rels/chart3.xml.rels><?xml version="1.0" encoding="UTF-8" standalone="yes"?>
<Relationships xmlns="http://schemas.openxmlformats.org/package/2006/relationships"><Relationship Id="rId1" Type="http://schemas.openxmlformats.org/officeDocument/2006/relationships/oleObject" Target="file:///C:\audience\standards\3GPP\SanDiego-Apr-2011\figures\bug4607_3QUEST_Model_18dB_data_v003.xlsx" TargetMode="External"/></Relationships>
</file>

<file path=word/charts/_rels/chart4.xml.rels><?xml version="1.0" encoding="UTF-8" standalone="yes"?>
<Relationships xmlns="http://schemas.openxmlformats.org/package/2006/relationships"><Relationship Id="rId1" Type="http://schemas.openxmlformats.org/officeDocument/2006/relationships/oleObject" Target="file:///C:\audience\standards\3GPP\SanDiego-Apr-2011\figures\bug4607_3QUEST_Model_18dB_data_v003.xlsx" TargetMode="External"/></Relationships>
</file>

<file path=word/charts/_rels/chart5.xml.rels><?xml version="1.0" encoding="UTF-8" standalone="yes"?>
<Relationships xmlns="http://schemas.openxmlformats.org/package/2006/relationships"><Relationship Id="rId1" Type="http://schemas.openxmlformats.org/officeDocument/2006/relationships/oleObject" Target="file:///C:\audience\standards\3GPP\SanDiego-Apr-2011\figures\bug4607_3QUEST_Model_18dB_data_v003.xlsx" TargetMode="External"/></Relationships>
</file>

<file path=word/charts/_rels/chart6.xml.rels><?xml version="1.0" encoding="UTF-8" standalone="yes"?>
<Relationships xmlns="http://schemas.openxmlformats.org/package/2006/relationships"><Relationship Id="rId1" Type="http://schemas.openxmlformats.org/officeDocument/2006/relationships/oleObject" Target="file:///C:\audience\standards\3GPP\SanDiego-Apr-2011\figures\bug4607_3QUEST_Model_18dB_data_v003.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en-US"/>
  <c:chart>
    <c:title>
      <c:tx>
        <c:rich>
          <a:bodyPr/>
          <a:lstStyle/>
          <a:p>
            <a:pPr>
              <a:defRPr/>
            </a:pPr>
            <a:r>
              <a:rPr lang="en-US"/>
              <a:t>3QUEST S-MOS</a:t>
            </a:r>
          </a:p>
        </c:rich>
      </c:tx>
    </c:title>
    <c:plotArea>
      <c:layout/>
      <c:lineChart>
        <c:grouping val="standard"/>
        <c:ser>
          <c:idx val="2"/>
          <c:order val="0"/>
          <c:tx>
            <c:strRef>
              <c:f>'18dB Plots only'!$C$22</c:f>
              <c:strCache>
                <c:ptCount val="1"/>
                <c:pt idx="0">
                  <c:v>Subjective</c:v>
                </c:pt>
              </c:strCache>
            </c:strRef>
          </c:tx>
          <c:spPr>
            <a:ln>
              <a:solidFill>
                <a:srgbClr val="00B0F0"/>
              </a:solidFill>
            </a:ln>
          </c:spPr>
          <c:marker>
            <c:symbol val="square"/>
            <c:size val="4"/>
            <c:spPr>
              <a:solidFill>
                <a:srgbClr val="00B0F0"/>
              </a:solidFill>
              <a:ln>
                <a:noFill/>
              </a:ln>
            </c:spPr>
          </c:marker>
          <c:cat>
            <c:numRef>
              <c:f>'18dB Plots only'!$B$23:$B$34</c:f>
              <c:numCache>
                <c:formatCode>General</c:formatCode>
                <c:ptCount val="12"/>
                <c:pt idx="0">
                  <c:v>0</c:v>
                </c:pt>
                <c:pt idx="1">
                  <c:v>3</c:v>
                </c:pt>
                <c:pt idx="2">
                  <c:v>6</c:v>
                </c:pt>
                <c:pt idx="3">
                  <c:v>9</c:v>
                </c:pt>
                <c:pt idx="4">
                  <c:v>12</c:v>
                </c:pt>
                <c:pt idx="5">
                  <c:v>15</c:v>
                </c:pt>
                <c:pt idx="6">
                  <c:v>18</c:v>
                </c:pt>
                <c:pt idx="7">
                  <c:v>21</c:v>
                </c:pt>
                <c:pt idx="8">
                  <c:v>24</c:v>
                </c:pt>
                <c:pt idx="9">
                  <c:v>27</c:v>
                </c:pt>
                <c:pt idx="10">
                  <c:v>30</c:v>
                </c:pt>
                <c:pt idx="11">
                  <c:v>35</c:v>
                </c:pt>
              </c:numCache>
            </c:numRef>
          </c:cat>
          <c:val>
            <c:numRef>
              <c:f>'18dB Plots only'!$C$23:$C$34</c:f>
              <c:numCache>
                <c:formatCode>0.00</c:formatCode>
                <c:ptCount val="12"/>
                <c:pt idx="0">
                  <c:v>4.3166666666666664</c:v>
                </c:pt>
                <c:pt idx="1">
                  <c:v>4.3416666666666686</c:v>
                </c:pt>
                <c:pt idx="2">
                  <c:v>4.4166666666666687</c:v>
                </c:pt>
                <c:pt idx="3">
                  <c:v>4.424999999999998</c:v>
                </c:pt>
                <c:pt idx="4">
                  <c:v>4.45</c:v>
                </c:pt>
                <c:pt idx="5">
                  <c:v>4.4749999999999996</c:v>
                </c:pt>
                <c:pt idx="6">
                  <c:v>4.4583333333333348</c:v>
                </c:pt>
                <c:pt idx="7">
                  <c:v>4.4083333333333359</c:v>
                </c:pt>
                <c:pt idx="8">
                  <c:v>4.5166666666666684</c:v>
                </c:pt>
                <c:pt idx="9">
                  <c:v>4.4083333333333359</c:v>
                </c:pt>
                <c:pt idx="10">
                  <c:v>4.2</c:v>
                </c:pt>
                <c:pt idx="11">
                  <c:v>4.1916666666666664</c:v>
                </c:pt>
              </c:numCache>
            </c:numRef>
          </c:val>
        </c:ser>
        <c:ser>
          <c:idx val="1"/>
          <c:order val="1"/>
          <c:tx>
            <c:strRef>
              <c:f>'18dB Plots only'!$Q$22</c:f>
              <c:strCache>
                <c:ptCount val="1"/>
                <c:pt idx="0">
                  <c:v>3Q S-MOS TS1</c:v>
                </c:pt>
              </c:strCache>
            </c:strRef>
          </c:tx>
          <c:spPr>
            <a:ln>
              <a:solidFill>
                <a:srgbClr val="00B0F0"/>
              </a:solidFill>
              <a:prstDash val="sysDot"/>
            </a:ln>
          </c:spPr>
          <c:marker>
            <c:symbol val="square"/>
            <c:size val="5"/>
            <c:spPr>
              <a:solidFill>
                <a:srgbClr val="00B0F0"/>
              </a:solidFill>
              <a:ln>
                <a:noFill/>
              </a:ln>
            </c:spPr>
          </c:marker>
          <c:cat>
            <c:numRef>
              <c:f>'18dB Plots only'!$B$23:$B$34</c:f>
              <c:numCache>
                <c:formatCode>General</c:formatCode>
                <c:ptCount val="12"/>
                <c:pt idx="0">
                  <c:v>0</c:v>
                </c:pt>
                <c:pt idx="1">
                  <c:v>3</c:v>
                </c:pt>
                <c:pt idx="2">
                  <c:v>6</c:v>
                </c:pt>
                <c:pt idx="3">
                  <c:v>9</c:v>
                </c:pt>
                <c:pt idx="4">
                  <c:v>12</c:v>
                </c:pt>
                <c:pt idx="5">
                  <c:v>15</c:v>
                </c:pt>
                <c:pt idx="6">
                  <c:v>18</c:v>
                </c:pt>
                <c:pt idx="7">
                  <c:v>21</c:v>
                </c:pt>
                <c:pt idx="8">
                  <c:v>24</c:v>
                </c:pt>
                <c:pt idx="9">
                  <c:v>27</c:v>
                </c:pt>
                <c:pt idx="10">
                  <c:v>30</c:v>
                </c:pt>
                <c:pt idx="11">
                  <c:v>35</c:v>
                </c:pt>
              </c:numCache>
            </c:numRef>
          </c:cat>
          <c:val>
            <c:numRef>
              <c:f>'18dB Plots only'!$Q$23:$Q$34</c:f>
              <c:numCache>
                <c:formatCode>General</c:formatCode>
                <c:ptCount val="12"/>
                <c:pt idx="0">
                  <c:v>4.33</c:v>
                </c:pt>
                <c:pt idx="1">
                  <c:v>4.0999999999999996</c:v>
                </c:pt>
                <c:pt idx="2">
                  <c:v>3.9899999999999998</c:v>
                </c:pt>
                <c:pt idx="3">
                  <c:v>3.9299999999999997</c:v>
                </c:pt>
                <c:pt idx="4">
                  <c:v>3.9099999999999997</c:v>
                </c:pt>
                <c:pt idx="5">
                  <c:v>3.92</c:v>
                </c:pt>
                <c:pt idx="6">
                  <c:v>3.98</c:v>
                </c:pt>
                <c:pt idx="7">
                  <c:v>3.9299999999999997</c:v>
                </c:pt>
                <c:pt idx="8">
                  <c:v>3.86</c:v>
                </c:pt>
                <c:pt idx="9">
                  <c:v>3.7800000000000002</c:v>
                </c:pt>
                <c:pt idx="10">
                  <c:v>3.68</c:v>
                </c:pt>
                <c:pt idx="11">
                  <c:v>3.52</c:v>
                </c:pt>
              </c:numCache>
            </c:numRef>
          </c:val>
        </c:ser>
        <c:marker val="1"/>
        <c:axId val="163667328"/>
        <c:axId val="163682560"/>
      </c:lineChart>
      <c:catAx>
        <c:axId val="163667328"/>
        <c:scaling>
          <c:orientation val="minMax"/>
        </c:scaling>
        <c:axPos val="b"/>
        <c:title>
          <c:tx>
            <c:rich>
              <a:bodyPr/>
              <a:lstStyle/>
              <a:p>
                <a:pPr>
                  <a:defRPr/>
                </a:pPr>
                <a:r>
                  <a:rPr lang="en-US" sz="1000" b="1" i="0" u="none" strike="noStrike" baseline="0"/>
                  <a:t>Noise Suppression (dB</a:t>
                </a:r>
                <a:r>
                  <a:rPr lang="en-US" baseline="0"/>
                  <a:t>)</a:t>
                </a:r>
              </a:p>
            </c:rich>
          </c:tx>
        </c:title>
        <c:numFmt formatCode="General" sourceLinked="1"/>
        <c:majorTickMark val="none"/>
        <c:tickLblPos val="nextTo"/>
        <c:crossAx val="163682560"/>
        <c:crosses val="autoZero"/>
        <c:auto val="1"/>
        <c:lblAlgn val="ctr"/>
        <c:lblOffset val="100"/>
      </c:catAx>
      <c:valAx>
        <c:axId val="163682560"/>
        <c:scaling>
          <c:orientation val="minMax"/>
          <c:max val="5"/>
          <c:min val="1"/>
        </c:scaling>
        <c:axPos val="l"/>
        <c:majorGridlines/>
        <c:title>
          <c:tx>
            <c:rich>
              <a:bodyPr/>
              <a:lstStyle/>
              <a:p>
                <a:pPr>
                  <a:defRPr/>
                </a:pPr>
                <a:r>
                  <a:rPr lang="en-US"/>
                  <a:t>S-MOS</a:t>
                </a:r>
              </a:p>
            </c:rich>
          </c:tx>
        </c:title>
        <c:numFmt formatCode="0.00" sourceLinked="1"/>
        <c:tickLblPos val="nextTo"/>
        <c:crossAx val="163667328"/>
        <c:crosses val="autoZero"/>
        <c:crossBetween val="between"/>
      </c:valAx>
    </c:plotArea>
    <c:legend>
      <c:legendPos val="r"/>
    </c:legend>
    <c:plotVisOnly val="1"/>
    <c:dispBlanksAs val="gap"/>
  </c:chart>
  <c:externalData r:id="rId1"/>
</c:chartSpace>
</file>

<file path=word/charts/chart2.xml><?xml version="1.0" encoding="utf-8"?>
<c:chartSpace xmlns:c="http://schemas.openxmlformats.org/drawingml/2006/chart" xmlns:a="http://schemas.openxmlformats.org/drawingml/2006/main" xmlns:r="http://schemas.openxmlformats.org/officeDocument/2006/relationships">
  <c:lang val="en-US"/>
  <c:chart>
    <c:title>
      <c:tx>
        <c:rich>
          <a:bodyPr/>
          <a:lstStyle/>
          <a:p>
            <a:pPr>
              <a:defRPr/>
            </a:pPr>
            <a:r>
              <a:rPr lang="en-US"/>
              <a:t>3QUEST N-MOS</a:t>
            </a:r>
          </a:p>
        </c:rich>
      </c:tx>
    </c:title>
    <c:plotArea>
      <c:layout/>
      <c:lineChart>
        <c:grouping val="standard"/>
        <c:ser>
          <c:idx val="3"/>
          <c:order val="0"/>
          <c:tx>
            <c:strRef>
              <c:f>'18dB Plots only'!$C$37</c:f>
              <c:strCache>
                <c:ptCount val="1"/>
                <c:pt idx="0">
                  <c:v>Subjective</c:v>
                </c:pt>
              </c:strCache>
            </c:strRef>
          </c:tx>
          <c:spPr>
            <a:ln>
              <a:solidFill>
                <a:srgbClr val="00B0F0"/>
              </a:solidFill>
            </a:ln>
          </c:spPr>
          <c:marker>
            <c:symbol val="square"/>
            <c:size val="4"/>
            <c:spPr>
              <a:solidFill>
                <a:srgbClr val="00B0F0"/>
              </a:solidFill>
              <a:ln>
                <a:noFill/>
              </a:ln>
            </c:spPr>
          </c:marker>
          <c:cat>
            <c:numRef>
              <c:f>'18dB Plots only'!$B$38:$B$49</c:f>
              <c:numCache>
                <c:formatCode>General</c:formatCode>
                <c:ptCount val="12"/>
                <c:pt idx="0">
                  <c:v>0</c:v>
                </c:pt>
                <c:pt idx="1">
                  <c:v>3</c:v>
                </c:pt>
                <c:pt idx="2">
                  <c:v>6</c:v>
                </c:pt>
                <c:pt idx="3">
                  <c:v>9</c:v>
                </c:pt>
                <c:pt idx="4">
                  <c:v>12</c:v>
                </c:pt>
                <c:pt idx="5">
                  <c:v>15</c:v>
                </c:pt>
                <c:pt idx="6">
                  <c:v>18</c:v>
                </c:pt>
                <c:pt idx="7">
                  <c:v>21</c:v>
                </c:pt>
                <c:pt idx="8">
                  <c:v>24</c:v>
                </c:pt>
                <c:pt idx="9">
                  <c:v>27</c:v>
                </c:pt>
                <c:pt idx="10">
                  <c:v>30</c:v>
                </c:pt>
                <c:pt idx="11">
                  <c:v>35</c:v>
                </c:pt>
              </c:numCache>
            </c:numRef>
          </c:cat>
          <c:val>
            <c:numRef>
              <c:f>'18dB Plots only'!$C$38:$C$49</c:f>
              <c:numCache>
                <c:formatCode>0.00</c:formatCode>
                <c:ptCount val="12"/>
                <c:pt idx="0">
                  <c:v>2.6749999999999998</c:v>
                </c:pt>
                <c:pt idx="1">
                  <c:v>2.8249999999999997</c:v>
                </c:pt>
                <c:pt idx="2">
                  <c:v>2.9583333333333335</c:v>
                </c:pt>
                <c:pt idx="3">
                  <c:v>3.1</c:v>
                </c:pt>
                <c:pt idx="4">
                  <c:v>3.2583333333333342</c:v>
                </c:pt>
                <c:pt idx="5">
                  <c:v>3.3</c:v>
                </c:pt>
                <c:pt idx="6">
                  <c:v>3.4666666666666668</c:v>
                </c:pt>
                <c:pt idx="7">
                  <c:v>3.625</c:v>
                </c:pt>
                <c:pt idx="8">
                  <c:v>3.7250000000000001</c:v>
                </c:pt>
                <c:pt idx="9">
                  <c:v>3.8249999999999997</c:v>
                </c:pt>
                <c:pt idx="10">
                  <c:v>3.9749999999999992</c:v>
                </c:pt>
                <c:pt idx="11">
                  <c:v>4.3083333333333362</c:v>
                </c:pt>
              </c:numCache>
            </c:numRef>
          </c:val>
        </c:ser>
        <c:ser>
          <c:idx val="1"/>
          <c:order val="1"/>
          <c:tx>
            <c:strRef>
              <c:f>'18dB Plots only'!$Q$37</c:f>
              <c:strCache>
                <c:ptCount val="1"/>
                <c:pt idx="0">
                  <c:v>3Q N-MOS TS1</c:v>
                </c:pt>
              </c:strCache>
            </c:strRef>
          </c:tx>
          <c:spPr>
            <a:ln>
              <a:solidFill>
                <a:srgbClr val="00B0F0"/>
              </a:solidFill>
              <a:prstDash val="sysDot"/>
            </a:ln>
          </c:spPr>
          <c:marker>
            <c:symbol val="square"/>
            <c:size val="5"/>
            <c:spPr>
              <a:solidFill>
                <a:srgbClr val="00B0F0"/>
              </a:solidFill>
              <a:ln>
                <a:noFill/>
              </a:ln>
            </c:spPr>
          </c:marker>
          <c:cat>
            <c:numRef>
              <c:f>'18dB Plots only'!$B$38:$B$49</c:f>
              <c:numCache>
                <c:formatCode>General</c:formatCode>
                <c:ptCount val="12"/>
                <c:pt idx="0">
                  <c:v>0</c:v>
                </c:pt>
                <c:pt idx="1">
                  <c:v>3</c:v>
                </c:pt>
                <c:pt idx="2">
                  <c:v>6</c:v>
                </c:pt>
                <c:pt idx="3">
                  <c:v>9</c:v>
                </c:pt>
                <c:pt idx="4">
                  <c:v>12</c:v>
                </c:pt>
                <c:pt idx="5">
                  <c:v>15</c:v>
                </c:pt>
                <c:pt idx="6">
                  <c:v>18</c:v>
                </c:pt>
                <c:pt idx="7">
                  <c:v>21</c:v>
                </c:pt>
                <c:pt idx="8">
                  <c:v>24</c:v>
                </c:pt>
                <c:pt idx="9">
                  <c:v>27</c:v>
                </c:pt>
                <c:pt idx="10">
                  <c:v>30</c:v>
                </c:pt>
                <c:pt idx="11">
                  <c:v>35</c:v>
                </c:pt>
              </c:numCache>
            </c:numRef>
          </c:cat>
          <c:val>
            <c:numRef>
              <c:f>'18dB Plots only'!$Q$38:$Q$49</c:f>
              <c:numCache>
                <c:formatCode>General</c:formatCode>
                <c:ptCount val="12"/>
                <c:pt idx="0">
                  <c:v>2.58</c:v>
                </c:pt>
                <c:pt idx="1">
                  <c:v>2.8299999999999992</c:v>
                </c:pt>
                <c:pt idx="2">
                  <c:v>3.1</c:v>
                </c:pt>
                <c:pt idx="3">
                  <c:v>3.36</c:v>
                </c:pt>
                <c:pt idx="4">
                  <c:v>3.61</c:v>
                </c:pt>
                <c:pt idx="5">
                  <c:v>3.8699999999999997</c:v>
                </c:pt>
                <c:pt idx="6">
                  <c:v>4.1199999999999983</c:v>
                </c:pt>
                <c:pt idx="7">
                  <c:v>4.3599999999999985</c:v>
                </c:pt>
                <c:pt idx="8">
                  <c:v>4.55</c:v>
                </c:pt>
                <c:pt idx="9">
                  <c:v>4.6399999999999997</c:v>
                </c:pt>
                <c:pt idx="10">
                  <c:v>4.72</c:v>
                </c:pt>
                <c:pt idx="11">
                  <c:v>4.8</c:v>
                </c:pt>
              </c:numCache>
            </c:numRef>
          </c:val>
        </c:ser>
        <c:marker val="1"/>
        <c:axId val="175646592"/>
        <c:axId val="175674112"/>
      </c:lineChart>
      <c:catAx>
        <c:axId val="175646592"/>
        <c:scaling>
          <c:orientation val="minMax"/>
        </c:scaling>
        <c:axPos val="b"/>
        <c:title>
          <c:tx>
            <c:rich>
              <a:bodyPr/>
              <a:lstStyle/>
              <a:p>
                <a:pPr>
                  <a:defRPr/>
                </a:pPr>
                <a:r>
                  <a:rPr lang="en-US" sz="1000" b="1" i="0" u="none" strike="noStrike" baseline="0"/>
                  <a:t>Noise Suppression (dB</a:t>
                </a:r>
                <a:r>
                  <a:rPr lang="en-US" baseline="0"/>
                  <a:t>)</a:t>
                </a:r>
              </a:p>
            </c:rich>
          </c:tx>
          <c:layout>
            <c:manualLayout>
              <c:xMode val="edge"/>
              <c:yMode val="edge"/>
              <c:x val="0.26903587051618455"/>
              <c:y val="0.87910016438256633"/>
            </c:manualLayout>
          </c:layout>
        </c:title>
        <c:numFmt formatCode="General" sourceLinked="1"/>
        <c:majorTickMark val="none"/>
        <c:tickLblPos val="nextTo"/>
        <c:crossAx val="175674112"/>
        <c:crosses val="autoZero"/>
        <c:auto val="1"/>
        <c:lblAlgn val="ctr"/>
        <c:lblOffset val="100"/>
      </c:catAx>
      <c:valAx>
        <c:axId val="175674112"/>
        <c:scaling>
          <c:orientation val="minMax"/>
          <c:max val="5"/>
          <c:min val="1"/>
        </c:scaling>
        <c:axPos val="l"/>
        <c:majorGridlines/>
        <c:title>
          <c:tx>
            <c:rich>
              <a:bodyPr/>
              <a:lstStyle/>
              <a:p>
                <a:pPr>
                  <a:defRPr/>
                </a:pPr>
                <a:r>
                  <a:rPr lang="en-US"/>
                  <a:t>N-MOS</a:t>
                </a:r>
              </a:p>
            </c:rich>
          </c:tx>
        </c:title>
        <c:numFmt formatCode="0.00" sourceLinked="1"/>
        <c:tickLblPos val="nextTo"/>
        <c:crossAx val="175646592"/>
        <c:crosses val="autoZero"/>
        <c:crossBetween val="between"/>
      </c:valAx>
    </c:plotArea>
    <c:legend>
      <c:legendPos val="r"/>
    </c:legend>
    <c:plotVisOnly val="1"/>
    <c:dispBlanksAs val="gap"/>
  </c:chart>
  <c:externalData r:id="rId1"/>
</c:chartSpace>
</file>

<file path=word/charts/chart3.xml><?xml version="1.0" encoding="utf-8"?>
<c:chartSpace xmlns:c="http://schemas.openxmlformats.org/drawingml/2006/chart" xmlns:a="http://schemas.openxmlformats.org/drawingml/2006/main" xmlns:r="http://schemas.openxmlformats.org/officeDocument/2006/relationships">
  <c:lang val="en-US"/>
  <c:chart>
    <c:title>
      <c:tx>
        <c:rich>
          <a:bodyPr/>
          <a:lstStyle/>
          <a:p>
            <a:pPr>
              <a:defRPr/>
            </a:pPr>
            <a:r>
              <a:rPr lang="en-US"/>
              <a:t>3QUEST G-MOS</a:t>
            </a:r>
          </a:p>
        </c:rich>
      </c:tx>
    </c:title>
    <c:plotArea>
      <c:layout/>
      <c:lineChart>
        <c:grouping val="standard"/>
        <c:ser>
          <c:idx val="3"/>
          <c:order val="0"/>
          <c:tx>
            <c:strRef>
              <c:f>'18dB Plots only'!$C$7</c:f>
              <c:strCache>
                <c:ptCount val="1"/>
                <c:pt idx="0">
                  <c:v>Subjective</c:v>
                </c:pt>
              </c:strCache>
            </c:strRef>
          </c:tx>
          <c:spPr>
            <a:ln>
              <a:solidFill>
                <a:srgbClr val="00B0F0"/>
              </a:solidFill>
            </a:ln>
          </c:spPr>
          <c:marker>
            <c:symbol val="square"/>
            <c:size val="5"/>
            <c:spPr>
              <a:solidFill>
                <a:srgbClr val="00B0F0"/>
              </a:solidFill>
              <a:ln>
                <a:noFill/>
              </a:ln>
            </c:spPr>
          </c:marker>
          <c:cat>
            <c:numRef>
              <c:f>'18dB Plots only'!$B$8:$B$19</c:f>
              <c:numCache>
                <c:formatCode>General</c:formatCode>
                <c:ptCount val="12"/>
                <c:pt idx="0">
                  <c:v>0</c:v>
                </c:pt>
                <c:pt idx="1">
                  <c:v>3</c:v>
                </c:pt>
                <c:pt idx="2">
                  <c:v>6</c:v>
                </c:pt>
                <c:pt idx="3">
                  <c:v>9</c:v>
                </c:pt>
                <c:pt idx="4">
                  <c:v>12</c:v>
                </c:pt>
                <c:pt idx="5">
                  <c:v>15</c:v>
                </c:pt>
                <c:pt idx="6">
                  <c:v>18</c:v>
                </c:pt>
                <c:pt idx="7">
                  <c:v>21</c:v>
                </c:pt>
                <c:pt idx="8">
                  <c:v>24</c:v>
                </c:pt>
                <c:pt idx="9">
                  <c:v>27</c:v>
                </c:pt>
                <c:pt idx="10">
                  <c:v>30</c:v>
                </c:pt>
                <c:pt idx="11">
                  <c:v>35</c:v>
                </c:pt>
              </c:numCache>
            </c:numRef>
          </c:cat>
          <c:val>
            <c:numRef>
              <c:f>'18dB Plots only'!$C$8:$C$19</c:f>
              <c:numCache>
                <c:formatCode>0.00</c:formatCode>
                <c:ptCount val="12"/>
                <c:pt idx="0">
                  <c:v>3.6333333333333342</c:v>
                </c:pt>
                <c:pt idx="1">
                  <c:v>3.7749999999999999</c:v>
                </c:pt>
                <c:pt idx="2">
                  <c:v>3.8666666666666667</c:v>
                </c:pt>
                <c:pt idx="3">
                  <c:v>4.0166666666666684</c:v>
                </c:pt>
                <c:pt idx="4">
                  <c:v>3.9166666666666656</c:v>
                </c:pt>
                <c:pt idx="5">
                  <c:v>4.0416666666666687</c:v>
                </c:pt>
                <c:pt idx="6">
                  <c:v>3.9666666666666668</c:v>
                </c:pt>
                <c:pt idx="7">
                  <c:v>4.05</c:v>
                </c:pt>
                <c:pt idx="8">
                  <c:v>4.1249999999999973</c:v>
                </c:pt>
                <c:pt idx="9">
                  <c:v>4.174999999999998</c:v>
                </c:pt>
                <c:pt idx="10">
                  <c:v>4</c:v>
                </c:pt>
                <c:pt idx="11">
                  <c:v>4.2249999999999979</c:v>
                </c:pt>
              </c:numCache>
            </c:numRef>
          </c:val>
        </c:ser>
        <c:ser>
          <c:idx val="2"/>
          <c:order val="1"/>
          <c:tx>
            <c:strRef>
              <c:f>'18dB Plots only'!$Q$7</c:f>
              <c:strCache>
                <c:ptCount val="1"/>
                <c:pt idx="0">
                  <c:v>3Q G-MOS TS1</c:v>
                </c:pt>
              </c:strCache>
            </c:strRef>
          </c:tx>
          <c:spPr>
            <a:ln>
              <a:solidFill>
                <a:srgbClr val="00B0F0"/>
              </a:solidFill>
              <a:prstDash val="sysDot"/>
            </a:ln>
          </c:spPr>
          <c:marker>
            <c:symbol val="square"/>
            <c:size val="5"/>
            <c:spPr>
              <a:solidFill>
                <a:srgbClr val="00B0F0"/>
              </a:solidFill>
              <a:ln>
                <a:noFill/>
              </a:ln>
            </c:spPr>
          </c:marker>
          <c:cat>
            <c:numRef>
              <c:f>'18dB Plots only'!$B$8:$B$19</c:f>
              <c:numCache>
                <c:formatCode>General</c:formatCode>
                <c:ptCount val="12"/>
                <c:pt idx="0">
                  <c:v>0</c:v>
                </c:pt>
                <c:pt idx="1">
                  <c:v>3</c:v>
                </c:pt>
                <c:pt idx="2">
                  <c:v>6</c:v>
                </c:pt>
                <c:pt idx="3">
                  <c:v>9</c:v>
                </c:pt>
                <c:pt idx="4">
                  <c:v>12</c:v>
                </c:pt>
                <c:pt idx="5">
                  <c:v>15</c:v>
                </c:pt>
                <c:pt idx="6">
                  <c:v>18</c:v>
                </c:pt>
                <c:pt idx="7">
                  <c:v>21</c:v>
                </c:pt>
                <c:pt idx="8">
                  <c:v>24</c:v>
                </c:pt>
                <c:pt idx="9">
                  <c:v>27</c:v>
                </c:pt>
                <c:pt idx="10">
                  <c:v>30</c:v>
                </c:pt>
                <c:pt idx="11">
                  <c:v>35</c:v>
                </c:pt>
              </c:numCache>
            </c:numRef>
          </c:cat>
          <c:val>
            <c:numRef>
              <c:f>'18dB Plots only'!$Q$8:$Q$19</c:f>
              <c:numCache>
                <c:formatCode>General</c:formatCode>
                <c:ptCount val="12"/>
                <c:pt idx="0">
                  <c:v>3.52</c:v>
                </c:pt>
                <c:pt idx="1">
                  <c:v>3.4299999999999997</c:v>
                </c:pt>
                <c:pt idx="2">
                  <c:v>3.44</c:v>
                </c:pt>
                <c:pt idx="3">
                  <c:v>3.4899999999999998</c:v>
                </c:pt>
                <c:pt idx="4">
                  <c:v>3.57</c:v>
                </c:pt>
                <c:pt idx="5">
                  <c:v>3.68</c:v>
                </c:pt>
                <c:pt idx="6">
                  <c:v>3.82</c:v>
                </c:pt>
                <c:pt idx="7">
                  <c:v>3.88</c:v>
                </c:pt>
                <c:pt idx="8">
                  <c:v>3.8899999999999997</c:v>
                </c:pt>
                <c:pt idx="9">
                  <c:v>3.8499999999999992</c:v>
                </c:pt>
                <c:pt idx="10">
                  <c:v>3.8</c:v>
                </c:pt>
                <c:pt idx="11">
                  <c:v>3.71</c:v>
                </c:pt>
              </c:numCache>
            </c:numRef>
          </c:val>
        </c:ser>
        <c:marker val="1"/>
        <c:axId val="241587328"/>
        <c:axId val="256442752"/>
      </c:lineChart>
      <c:catAx>
        <c:axId val="241587328"/>
        <c:scaling>
          <c:orientation val="minMax"/>
        </c:scaling>
        <c:axPos val="b"/>
        <c:title>
          <c:tx>
            <c:rich>
              <a:bodyPr/>
              <a:lstStyle/>
              <a:p>
                <a:pPr>
                  <a:defRPr/>
                </a:pPr>
                <a:r>
                  <a:rPr lang="en-US" sz="1000" b="1" i="0" u="none" strike="noStrike" baseline="0"/>
                  <a:t>Noise Suppression (dB</a:t>
                </a:r>
                <a:r>
                  <a:rPr lang="en-US" baseline="0"/>
                  <a:t>)</a:t>
                </a:r>
              </a:p>
            </c:rich>
          </c:tx>
        </c:title>
        <c:numFmt formatCode="General" sourceLinked="1"/>
        <c:majorTickMark val="none"/>
        <c:tickLblPos val="nextTo"/>
        <c:crossAx val="256442752"/>
        <c:crosses val="autoZero"/>
        <c:auto val="1"/>
        <c:lblAlgn val="ctr"/>
        <c:lblOffset val="100"/>
      </c:catAx>
      <c:valAx>
        <c:axId val="256442752"/>
        <c:scaling>
          <c:orientation val="minMax"/>
          <c:max val="5"/>
          <c:min val="1"/>
        </c:scaling>
        <c:axPos val="l"/>
        <c:majorGridlines/>
        <c:title>
          <c:tx>
            <c:rich>
              <a:bodyPr/>
              <a:lstStyle/>
              <a:p>
                <a:pPr>
                  <a:defRPr/>
                </a:pPr>
                <a:r>
                  <a:rPr lang="en-US"/>
                  <a:t>G-MOS</a:t>
                </a:r>
              </a:p>
            </c:rich>
          </c:tx>
        </c:title>
        <c:numFmt formatCode="0.00" sourceLinked="1"/>
        <c:tickLblPos val="nextTo"/>
        <c:crossAx val="241587328"/>
        <c:crosses val="autoZero"/>
        <c:crossBetween val="between"/>
      </c:valAx>
    </c:plotArea>
    <c:legend>
      <c:legendPos val="r"/>
    </c:legend>
    <c:plotVisOnly val="1"/>
    <c:dispBlanksAs val="gap"/>
  </c:chart>
  <c:externalData r:id="rId1"/>
</c:chartSpace>
</file>

<file path=word/charts/chart4.xml><?xml version="1.0" encoding="utf-8"?>
<c:chartSpace xmlns:c="http://schemas.openxmlformats.org/drawingml/2006/chart" xmlns:a="http://schemas.openxmlformats.org/drawingml/2006/main" xmlns:r="http://schemas.openxmlformats.org/officeDocument/2006/relationships">
  <c:lang val="en-US"/>
  <c:chart>
    <c:title>
      <c:tx>
        <c:rich>
          <a:bodyPr/>
          <a:lstStyle/>
          <a:p>
            <a:pPr>
              <a:defRPr/>
            </a:pPr>
            <a:r>
              <a:rPr lang="en-US"/>
              <a:t>3QUEST S-MOS</a:t>
            </a:r>
          </a:p>
        </c:rich>
      </c:tx>
    </c:title>
    <c:plotArea>
      <c:layout/>
      <c:lineChart>
        <c:grouping val="standard"/>
        <c:ser>
          <c:idx val="2"/>
          <c:order val="0"/>
          <c:tx>
            <c:strRef>
              <c:f>'18dB Plots only'!$C$22</c:f>
              <c:strCache>
                <c:ptCount val="1"/>
                <c:pt idx="0">
                  <c:v>Subjective</c:v>
                </c:pt>
              </c:strCache>
            </c:strRef>
          </c:tx>
          <c:spPr>
            <a:ln>
              <a:solidFill>
                <a:srgbClr val="00B0F0"/>
              </a:solidFill>
            </a:ln>
          </c:spPr>
          <c:marker>
            <c:symbol val="square"/>
            <c:size val="4"/>
            <c:spPr>
              <a:solidFill>
                <a:srgbClr val="00B0F0"/>
              </a:solidFill>
              <a:ln>
                <a:noFill/>
              </a:ln>
            </c:spPr>
          </c:marker>
          <c:cat>
            <c:numRef>
              <c:f>'18dB Plots only'!$B$23:$B$34</c:f>
              <c:numCache>
                <c:formatCode>General</c:formatCode>
                <c:ptCount val="12"/>
                <c:pt idx="0">
                  <c:v>0</c:v>
                </c:pt>
                <c:pt idx="1">
                  <c:v>3</c:v>
                </c:pt>
                <c:pt idx="2">
                  <c:v>6</c:v>
                </c:pt>
                <c:pt idx="3">
                  <c:v>9</c:v>
                </c:pt>
                <c:pt idx="4">
                  <c:v>12</c:v>
                </c:pt>
                <c:pt idx="5">
                  <c:v>15</c:v>
                </c:pt>
                <c:pt idx="6">
                  <c:v>18</c:v>
                </c:pt>
                <c:pt idx="7">
                  <c:v>21</c:v>
                </c:pt>
                <c:pt idx="8">
                  <c:v>24</c:v>
                </c:pt>
                <c:pt idx="9">
                  <c:v>27</c:v>
                </c:pt>
                <c:pt idx="10">
                  <c:v>30</c:v>
                </c:pt>
                <c:pt idx="11">
                  <c:v>35</c:v>
                </c:pt>
              </c:numCache>
            </c:numRef>
          </c:cat>
          <c:val>
            <c:numRef>
              <c:f>'18dB Plots only'!$C$23:$C$34</c:f>
              <c:numCache>
                <c:formatCode>0.00</c:formatCode>
                <c:ptCount val="12"/>
                <c:pt idx="0">
                  <c:v>4.3166666666666664</c:v>
                </c:pt>
                <c:pt idx="1">
                  <c:v>4.3416666666666686</c:v>
                </c:pt>
                <c:pt idx="2">
                  <c:v>4.4166666666666687</c:v>
                </c:pt>
                <c:pt idx="3">
                  <c:v>4.424999999999998</c:v>
                </c:pt>
                <c:pt idx="4">
                  <c:v>4.45</c:v>
                </c:pt>
                <c:pt idx="5">
                  <c:v>4.4749999999999996</c:v>
                </c:pt>
                <c:pt idx="6">
                  <c:v>4.4583333333333348</c:v>
                </c:pt>
                <c:pt idx="7">
                  <c:v>4.4083333333333359</c:v>
                </c:pt>
                <c:pt idx="8">
                  <c:v>4.5166666666666684</c:v>
                </c:pt>
                <c:pt idx="9">
                  <c:v>4.4083333333333359</c:v>
                </c:pt>
                <c:pt idx="10">
                  <c:v>4.2</c:v>
                </c:pt>
                <c:pt idx="11">
                  <c:v>4.1916666666666664</c:v>
                </c:pt>
              </c:numCache>
            </c:numRef>
          </c:val>
        </c:ser>
        <c:ser>
          <c:idx val="1"/>
          <c:order val="1"/>
          <c:tx>
            <c:strRef>
              <c:f>'18dB Plots only'!$Q$22</c:f>
              <c:strCache>
                <c:ptCount val="1"/>
                <c:pt idx="0">
                  <c:v>3Quest TS1</c:v>
                </c:pt>
              </c:strCache>
            </c:strRef>
          </c:tx>
          <c:spPr>
            <a:ln>
              <a:solidFill>
                <a:srgbClr val="00B0F0"/>
              </a:solidFill>
              <a:prstDash val="sysDot"/>
            </a:ln>
          </c:spPr>
          <c:marker>
            <c:symbol val="square"/>
            <c:size val="5"/>
            <c:spPr>
              <a:solidFill>
                <a:srgbClr val="00B0F0"/>
              </a:solidFill>
              <a:ln>
                <a:noFill/>
              </a:ln>
            </c:spPr>
          </c:marker>
          <c:cat>
            <c:numRef>
              <c:f>'18dB Plots only'!$B$23:$B$34</c:f>
              <c:numCache>
                <c:formatCode>General</c:formatCode>
                <c:ptCount val="12"/>
                <c:pt idx="0">
                  <c:v>0</c:v>
                </c:pt>
                <c:pt idx="1">
                  <c:v>3</c:v>
                </c:pt>
                <c:pt idx="2">
                  <c:v>6</c:v>
                </c:pt>
                <c:pt idx="3">
                  <c:v>9</c:v>
                </c:pt>
                <c:pt idx="4">
                  <c:v>12</c:v>
                </c:pt>
                <c:pt idx="5">
                  <c:v>15</c:v>
                </c:pt>
                <c:pt idx="6">
                  <c:v>18</c:v>
                </c:pt>
                <c:pt idx="7">
                  <c:v>21</c:v>
                </c:pt>
                <c:pt idx="8">
                  <c:v>24</c:v>
                </c:pt>
                <c:pt idx="9">
                  <c:v>27</c:v>
                </c:pt>
                <c:pt idx="10">
                  <c:v>30</c:v>
                </c:pt>
                <c:pt idx="11">
                  <c:v>35</c:v>
                </c:pt>
              </c:numCache>
            </c:numRef>
          </c:cat>
          <c:val>
            <c:numRef>
              <c:f>'18dB Plots only'!$Q$23:$Q$34</c:f>
              <c:numCache>
                <c:formatCode>General</c:formatCode>
                <c:ptCount val="12"/>
                <c:pt idx="0">
                  <c:v>4.33</c:v>
                </c:pt>
                <c:pt idx="1">
                  <c:v>4.0999999999999996</c:v>
                </c:pt>
                <c:pt idx="2">
                  <c:v>3.9899999999999998</c:v>
                </c:pt>
                <c:pt idx="3">
                  <c:v>3.9299999999999997</c:v>
                </c:pt>
                <c:pt idx="4">
                  <c:v>3.9099999999999997</c:v>
                </c:pt>
                <c:pt idx="5">
                  <c:v>3.92</c:v>
                </c:pt>
                <c:pt idx="6">
                  <c:v>3.98</c:v>
                </c:pt>
                <c:pt idx="7">
                  <c:v>3.9299999999999997</c:v>
                </c:pt>
                <c:pt idx="8">
                  <c:v>3.86</c:v>
                </c:pt>
                <c:pt idx="9">
                  <c:v>3.7800000000000002</c:v>
                </c:pt>
                <c:pt idx="10">
                  <c:v>3.68</c:v>
                </c:pt>
                <c:pt idx="11">
                  <c:v>3.52</c:v>
                </c:pt>
              </c:numCache>
            </c:numRef>
          </c:val>
        </c:ser>
        <c:ser>
          <c:idx val="0"/>
          <c:order val="2"/>
          <c:tx>
            <c:strRef>
              <c:f>'18dB Plots only'!$R$22</c:f>
              <c:strCache>
                <c:ptCount val="1"/>
                <c:pt idx="0">
                  <c:v>3Quest  TS2</c:v>
                </c:pt>
              </c:strCache>
            </c:strRef>
          </c:tx>
          <c:val>
            <c:numRef>
              <c:f>'18dB Plots only'!$R$23:$R$34</c:f>
              <c:numCache>
                <c:formatCode>General</c:formatCode>
                <c:ptCount val="12"/>
                <c:pt idx="0">
                  <c:v>3.5625</c:v>
                </c:pt>
                <c:pt idx="1">
                  <c:v>2.98</c:v>
                </c:pt>
                <c:pt idx="2">
                  <c:v>2.6625000000000001</c:v>
                </c:pt>
                <c:pt idx="3">
                  <c:v>2.645</c:v>
                </c:pt>
                <c:pt idx="4">
                  <c:v>2.7749999999999999</c:v>
                </c:pt>
                <c:pt idx="5">
                  <c:v>3.0249999999999999</c:v>
                </c:pt>
                <c:pt idx="6">
                  <c:v>3.3424999999999989</c:v>
                </c:pt>
                <c:pt idx="7">
                  <c:v>3.4450000000000003</c:v>
                </c:pt>
                <c:pt idx="8">
                  <c:v>3.4324999999999992</c:v>
                </c:pt>
                <c:pt idx="9">
                  <c:v>3.3949999999999991</c:v>
                </c:pt>
                <c:pt idx="10">
                  <c:v>3.3524999999999987</c:v>
                </c:pt>
                <c:pt idx="11">
                  <c:v>3.2650000000000006</c:v>
                </c:pt>
              </c:numCache>
            </c:numRef>
          </c:val>
        </c:ser>
        <c:marker val="1"/>
        <c:axId val="262349184"/>
        <c:axId val="262352256"/>
      </c:lineChart>
      <c:catAx>
        <c:axId val="262349184"/>
        <c:scaling>
          <c:orientation val="minMax"/>
        </c:scaling>
        <c:axPos val="b"/>
        <c:title>
          <c:tx>
            <c:rich>
              <a:bodyPr/>
              <a:lstStyle/>
              <a:p>
                <a:pPr>
                  <a:defRPr/>
                </a:pPr>
                <a:r>
                  <a:rPr lang="en-US" sz="1000" b="1" i="0" u="none" strike="noStrike" baseline="0"/>
                  <a:t>Noise Suppression (dB</a:t>
                </a:r>
                <a:r>
                  <a:rPr lang="en-US" baseline="0"/>
                  <a:t>)</a:t>
                </a:r>
              </a:p>
            </c:rich>
          </c:tx>
        </c:title>
        <c:numFmt formatCode="General" sourceLinked="1"/>
        <c:majorTickMark val="none"/>
        <c:tickLblPos val="nextTo"/>
        <c:crossAx val="262352256"/>
        <c:crosses val="autoZero"/>
        <c:auto val="1"/>
        <c:lblAlgn val="ctr"/>
        <c:lblOffset val="100"/>
      </c:catAx>
      <c:valAx>
        <c:axId val="262352256"/>
        <c:scaling>
          <c:orientation val="minMax"/>
          <c:max val="5"/>
          <c:min val="1"/>
        </c:scaling>
        <c:axPos val="l"/>
        <c:majorGridlines/>
        <c:title>
          <c:tx>
            <c:rich>
              <a:bodyPr/>
              <a:lstStyle/>
              <a:p>
                <a:pPr>
                  <a:defRPr/>
                </a:pPr>
                <a:r>
                  <a:rPr lang="en-US"/>
                  <a:t>S-MOS</a:t>
                </a:r>
              </a:p>
            </c:rich>
          </c:tx>
        </c:title>
        <c:numFmt formatCode="0.00" sourceLinked="1"/>
        <c:tickLblPos val="nextTo"/>
        <c:crossAx val="262349184"/>
        <c:crosses val="autoZero"/>
        <c:crossBetween val="between"/>
      </c:valAx>
    </c:plotArea>
    <c:legend>
      <c:legendPos val="r"/>
    </c:legend>
    <c:plotVisOnly val="1"/>
    <c:dispBlanksAs val="gap"/>
  </c:chart>
  <c:externalData r:id="rId1"/>
</c:chartSpace>
</file>

<file path=word/charts/chart5.xml><?xml version="1.0" encoding="utf-8"?>
<c:chartSpace xmlns:c="http://schemas.openxmlformats.org/drawingml/2006/chart" xmlns:a="http://schemas.openxmlformats.org/drawingml/2006/main" xmlns:r="http://schemas.openxmlformats.org/officeDocument/2006/relationships">
  <c:lang val="en-US"/>
  <c:chart>
    <c:title>
      <c:tx>
        <c:rich>
          <a:bodyPr/>
          <a:lstStyle/>
          <a:p>
            <a:pPr>
              <a:defRPr/>
            </a:pPr>
            <a:r>
              <a:rPr lang="en-US"/>
              <a:t>3QUEST N-MOS</a:t>
            </a:r>
          </a:p>
        </c:rich>
      </c:tx>
    </c:title>
    <c:plotArea>
      <c:layout/>
      <c:lineChart>
        <c:grouping val="standard"/>
        <c:ser>
          <c:idx val="3"/>
          <c:order val="0"/>
          <c:tx>
            <c:strRef>
              <c:f>'18dB Plots only'!$C$37</c:f>
              <c:strCache>
                <c:ptCount val="1"/>
                <c:pt idx="0">
                  <c:v>Subjective</c:v>
                </c:pt>
              </c:strCache>
            </c:strRef>
          </c:tx>
          <c:spPr>
            <a:ln>
              <a:solidFill>
                <a:srgbClr val="00B0F0"/>
              </a:solidFill>
            </a:ln>
          </c:spPr>
          <c:marker>
            <c:symbol val="square"/>
            <c:size val="4"/>
            <c:spPr>
              <a:solidFill>
                <a:srgbClr val="00B0F0"/>
              </a:solidFill>
              <a:ln>
                <a:noFill/>
              </a:ln>
            </c:spPr>
          </c:marker>
          <c:cat>
            <c:numRef>
              <c:f>'18dB Plots only'!$B$38:$B$49</c:f>
              <c:numCache>
                <c:formatCode>General</c:formatCode>
                <c:ptCount val="12"/>
                <c:pt idx="0">
                  <c:v>0</c:v>
                </c:pt>
                <c:pt idx="1">
                  <c:v>3</c:v>
                </c:pt>
                <c:pt idx="2">
                  <c:v>6</c:v>
                </c:pt>
                <c:pt idx="3">
                  <c:v>9</c:v>
                </c:pt>
                <c:pt idx="4">
                  <c:v>12</c:v>
                </c:pt>
                <c:pt idx="5">
                  <c:v>15</c:v>
                </c:pt>
                <c:pt idx="6">
                  <c:v>18</c:v>
                </c:pt>
                <c:pt idx="7">
                  <c:v>21</c:v>
                </c:pt>
                <c:pt idx="8">
                  <c:v>24</c:v>
                </c:pt>
                <c:pt idx="9">
                  <c:v>27</c:v>
                </c:pt>
                <c:pt idx="10">
                  <c:v>30</c:v>
                </c:pt>
                <c:pt idx="11">
                  <c:v>35</c:v>
                </c:pt>
              </c:numCache>
            </c:numRef>
          </c:cat>
          <c:val>
            <c:numRef>
              <c:f>'18dB Plots only'!$C$38:$C$49</c:f>
              <c:numCache>
                <c:formatCode>0.00</c:formatCode>
                <c:ptCount val="12"/>
                <c:pt idx="0">
                  <c:v>2.6749999999999998</c:v>
                </c:pt>
                <c:pt idx="1">
                  <c:v>2.8249999999999997</c:v>
                </c:pt>
                <c:pt idx="2">
                  <c:v>2.9583333333333335</c:v>
                </c:pt>
                <c:pt idx="3">
                  <c:v>3.1</c:v>
                </c:pt>
                <c:pt idx="4">
                  <c:v>3.2583333333333342</c:v>
                </c:pt>
                <c:pt idx="5">
                  <c:v>3.3</c:v>
                </c:pt>
                <c:pt idx="6">
                  <c:v>3.4666666666666668</c:v>
                </c:pt>
                <c:pt idx="7">
                  <c:v>3.625</c:v>
                </c:pt>
                <c:pt idx="8">
                  <c:v>3.7250000000000001</c:v>
                </c:pt>
                <c:pt idx="9">
                  <c:v>3.8249999999999997</c:v>
                </c:pt>
                <c:pt idx="10">
                  <c:v>3.9749999999999992</c:v>
                </c:pt>
                <c:pt idx="11">
                  <c:v>4.3083333333333362</c:v>
                </c:pt>
              </c:numCache>
            </c:numRef>
          </c:val>
        </c:ser>
        <c:ser>
          <c:idx val="1"/>
          <c:order val="1"/>
          <c:tx>
            <c:strRef>
              <c:f>'18dB Plots only'!$Q$37</c:f>
              <c:strCache>
                <c:ptCount val="1"/>
                <c:pt idx="0">
                  <c:v>3Quest TS1</c:v>
                </c:pt>
              </c:strCache>
            </c:strRef>
          </c:tx>
          <c:spPr>
            <a:ln>
              <a:solidFill>
                <a:srgbClr val="00B0F0"/>
              </a:solidFill>
              <a:prstDash val="sysDot"/>
            </a:ln>
          </c:spPr>
          <c:marker>
            <c:symbol val="square"/>
            <c:size val="5"/>
            <c:spPr>
              <a:solidFill>
                <a:srgbClr val="00B0F0"/>
              </a:solidFill>
              <a:ln>
                <a:noFill/>
              </a:ln>
            </c:spPr>
          </c:marker>
          <c:cat>
            <c:numRef>
              <c:f>'18dB Plots only'!$B$38:$B$49</c:f>
              <c:numCache>
                <c:formatCode>General</c:formatCode>
                <c:ptCount val="12"/>
                <c:pt idx="0">
                  <c:v>0</c:v>
                </c:pt>
                <c:pt idx="1">
                  <c:v>3</c:v>
                </c:pt>
                <c:pt idx="2">
                  <c:v>6</c:v>
                </c:pt>
                <c:pt idx="3">
                  <c:v>9</c:v>
                </c:pt>
                <c:pt idx="4">
                  <c:v>12</c:v>
                </c:pt>
                <c:pt idx="5">
                  <c:v>15</c:v>
                </c:pt>
                <c:pt idx="6">
                  <c:v>18</c:v>
                </c:pt>
                <c:pt idx="7">
                  <c:v>21</c:v>
                </c:pt>
                <c:pt idx="8">
                  <c:v>24</c:v>
                </c:pt>
                <c:pt idx="9">
                  <c:v>27</c:v>
                </c:pt>
                <c:pt idx="10">
                  <c:v>30</c:v>
                </c:pt>
                <c:pt idx="11">
                  <c:v>35</c:v>
                </c:pt>
              </c:numCache>
            </c:numRef>
          </c:cat>
          <c:val>
            <c:numRef>
              <c:f>'18dB Plots only'!$Q$38:$Q$49</c:f>
              <c:numCache>
                <c:formatCode>General</c:formatCode>
                <c:ptCount val="12"/>
                <c:pt idx="0">
                  <c:v>2.58</c:v>
                </c:pt>
                <c:pt idx="1">
                  <c:v>2.8299999999999992</c:v>
                </c:pt>
                <c:pt idx="2">
                  <c:v>3.1</c:v>
                </c:pt>
                <c:pt idx="3">
                  <c:v>3.36</c:v>
                </c:pt>
                <c:pt idx="4">
                  <c:v>3.61</c:v>
                </c:pt>
                <c:pt idx="5">
                  <c:v>3.8699999999999997</c:v>
                </c:pt>
                <c:pt idx="6">
                  <c:v>4.1199999999999983</c:v>
                </c:pt>
                <c:pt idx="7">
                  <c:v>4.3599999999999985</c:v>
                </c:pt>
                <c:pt idx="8">
                  <c:v>4.55</c:v>
                </c:pt>
                <c:pt idx="9">
                  <c:v>4.6399999999999997</c:v>
                </c:pt>
                <c:pt idx="10">
                  <c:v>4.72</c:v>
                </c:pt>
                <c:pt idx="11">
                  <c:v>4.8</c:v>
                </c:pt>
              </c:numCache>
            </c:numRef>
          </c:val>
        </c:ser>
        <c:ser>
          <c:idx val="0"/>
          <c:order val="2"/>
          <c:tx>
            <c:strRef>
              <c:f>'18dB Plots only'!$R$37</c:f>
              <c:strCache>
                <c:ptCount val="1"/>
                <c:pt idx="0">
                  <c:v>3Quest  TS2</c:v>
                </c:pt>
              </c:strCache>
            </c:strRef>
          </c:tx>
          <c:val>
            <c:numRef>
              <c:f>'18dB Plots only'!$R$38:$R$49</c:f>
              <c:numCache>
                <c:formatCode>General</c:formatCode>
                <c:ptCount val="12"/>
                <c:pt idx="0">
                  <c:v>2.5124999999999988</c:v>
                </c:pt>
                <c:pt idx="1">
                  <c:v>2.7674999999999996</c:v>
                </c:pt>
                <c:pt idx="2">
                  <c:v>3.03</c:v>
                </c:pt>
                <c:pt idx="3">
                  <c:v>3.29</c:v>
                </c:pt>
                <c:pt idx="4">
                  <c:v>3.5450000000000004</c:v>
                </c:pt>
                <c:pt idx="5">
                  <c:v>3.7950000000000004</c:v>
                </c:pt>
                <c:pt idx="6">
                  <c:v>4.0399999999999991</c:v>
                </c:pt>
                <c:pt idx="7">
                  <c:v>4.28</c:v>
                </c:pt>
                <c:pt idx="8">
                  <c:v>4.4950000000000001</c:v>
                </c:pt>
                <c:pt idx="9">
                  <c:v>4.5974999999999975</c:v>
                </c:pt>
                <c:pt idx="10">
                  <c:v>4.6674999999999978</c:v>
                </c:pt>
                <c:pt idx="11">
                  <c:v>4.7324999999999999</c:v>
                </c:pt>
              </c:numCache>
            </c:numRef>
          </c:val>
        </c:ser>
        <c:marker val="1"/>
        <c:axId val="262901120"/>
        <c:axId val="291345920"/>
      </c:lineChart>
      <c:catAx>
        <c:axId val="262901120"/>
        <c:scaling>
          <c:orientation val="minMax"/>
        </c:scaling>
        <c:axPos val="b"/>
        <c:title>
          <c:tx>
            <c:rich>
              <a:bodyPr/>
              <a:lstStyle/>
              <a:p>
                <a:pPr>
                  <a:defRPr/>
                </a:pPr>
                <a:r>
                  <a:rPr lang="en-US" sz="1000" b="1" i="0" u="none" strike="noStrike" baseline="0"/>
                  <a:t>Noise Suppression (dB</a:t>
                </a:r>
                <a:r>
                  <a:rPr lang="en-US" baseline="0"/>
                  <a:t>)</a:t>
                </a:r>
              </a:p>
            </c:rich>
          </c:tx>
          <c:layout>
            <c:manualLayout>
              <c:xMode val="edge"/>
              <c:yMode val="edge"/>
              <c:x val="0.26903587051618444"/>
              <c:y val="0.87910016438256633"/>
            </c:manualLayout>
          </c:layout>
        </c:title>
        <c:numFmt formatCode="General" sourceLinked="1"/>
        <c:majorTickMark val="none"/>
        <c:tickLblPos val="nextTo"/>
        <c:crossAx val="291345920"/>
        <c:crosses val="autoZero"/>
        <c:auto val="1"/>
        <c:lblAlgn val="ctr"/>
        <c:lblOffset val="100"/>
      </c:catAx>
      <c:valAx>
        <c:axId val="291345920"/>
        <c:scaling>
          <c:orientation val="minMax"/>
          <c:max val="5"/>
          <c:min val="1"/>
        </c:scaling>
        <c:axPos val="l"/>
        <c:majorGridlines/>
        <c:title>
          <c:tx>
            <c:rich>
              <a:bodyPr/>
              <a:lstStyle/>
              <a:p>
                <a:pPr>
                  <a:defRPr/>
                </a:pPr>
                <a:r>
                  <a:rPr lang="en-US"/>
                  <a:t>N-MOS</a:t>
                </a:r>
              </a:p>
            </c:rich>
          </c:tx>
        </c:title>
        <c:numFmt formatCode="0.00" sourceLinked="1"/>
        <c:tickLblPos val="nextTo"/>
        <c:crossAx val="262901120"/>
        <c:crosses val="autoZero"/>
        <c:crossBetween val="between"/>
      </c:valAx>
    </c:plotArea>
    <c:legend>
      <c:legendPos val="r"/>
    </c:legend>
    <c:plotVisOnly val="1"/>
    <c:dispBlanksAs val="gap"/>
  </c:chart>
  <c:externalData r:id="rId1"/>
</c:chartSpace>
</file>

<file path=word/charts/chart6.xml><?xml version="1.0" encoding="utf-8"?>
<c:chartSpace xmlns:c="http://schemas.openxmlformats.org/drawingml/2006/chart" xmlns:a="http://schemas.openxmlformats.org/drawingml/2006/main" xmlns:r="http://schemas.openxmlformats.org/officeDocument/2006/relationships">
  <c:date1904 val="1"/>
  <c:lang val="en-US"/>
  <c:chart>
    <c:title>
      <c:tx>
        <c:rich>
          <a:bodyPr/>
          <a:lstStyle/>
          <a:p>
            <a:pPr>
              <a:defRPr/>
            </a:pPr>
            <a:r>
              <a:rPr lang="en-US"/>
              <a:t>3QUEST G-MOS</a:t>
            </a:r>
          </a:p>
        </c:rich>
      </c:tx>
    </c:title>
    <c:plotArea>
      <c:layout/>
      <c:lineChart>
        <c:grouping val="standard"/>
        <c:ser>
          <c:idx val="3"/>
          <c:order val="0"/>
          <c:tx>
            <c:strRef>
              <c:f>'18dB Plots only'!$C$7</c:f>
              <c:strCache>
                <c:ptCount val="1"/>
                <c:pt idx="0">
                  <c:v>Subjective</c:v>
                </c:pt>
              </c:strCache>
            </c:strRef>
          </c:tx>
          <c:spPr>
            <a:ln>
              <a:solidFill>
                <a:srgbClr val="00B0F0"/>
              </a:solidFill>
            </a:ln>
          </c:spPr>
          <c:marker>
            <c:symbol val="square"/>
            <c:size val="5"/>
            <c:spPr>
              <a:solidFill>
                <a:srgbClr val="00B0F0"/>
              </a:solidFill>
              <a:ln>
                <a:noFill/>
              </a:ln>
            </c:spPr>
          </c:marker>
          <c:cat>
            <c:numRef>
              <c:f>'18dB Plots only'!$B$8:$B$19</c:f>
              <c:numCache>
                <c:formatCode>General</c:formatCode>
                <c:ptCount val="12"/>
                <c:pt idx="0">
                  <c:v>0</c:v>
                </c:pt>
                <c:pt idx="1">
                  <c:v>3</c:v>
                </c:pt>
                <c:pt idx="2">
                  <c:v>6</c:v>
                </c:pt>
                <c:pt idx="3">
                  <c:v>9</c:v>
                </c:pt>
                <c:pt idx="4">
                  <c:v>12</c:v>
                </c:pt>
                <c:pt idx="5">
                  <c:v>15</c:v>
                </c:pt>
                <c:pt idx="6">
                  <c:v>18</c:v>
                </c:pt>
                <c:pt idx="7">
                  <c:v>21</c:v>
                </c:pt>
                <c:pt idx="8">
                  <c:v>24</c:v>
                </c:pt>
                <c:pt idx="9">
                  <c:v>27</c:v>
                </c:pt>
                <c:pt idx="10">
                  <c:v>30</c:v>
                </c:pt>
                <c:pt idx="11">
                  <c:v>35</c:v>
                </c:pt>
              </c:numCache>
            </c:numRef>
          </c:cat>
          <c:val>
            <c:numRef>
              <c:f>'18dB Plots only'!$C$8:$C$19</c:f>
              <c:numCache>
                <c:formatCode>0.00</c:formatCode>
                <c:ptCount val="12"/>
                <c:pt idx="0">
                  <c:v>3.6333333333333342</c:v>
                </c:pt>
                <c:pt idx="1">
                  <c:v>3.7749999999999999</c:v>
                </c:pt>
                <c:pt idx="2">
                  <c:v>3.8666666666666667</c:v>
                </c:pt>
                <c:pt idx="3">
                  <c:v>4.0166666666666684</c:v>
                </c:pt>
                <c:pt idx="4">
                  <c:v>3.9166666666666656</c:v>
                </c:pt>
                <c:pt idx="5">
                  <c:v>4.0416666666666687</c:v>
                </c:pt>
                <c:pt idx="6">
                  <c:v>3.9666666666666668</c:v>
                </c:pt>
                <c:pt idx="7">
                  <c:v>4.05</c:v>
                </c:pt>
                <c:pt idx="8">
                  <c:v>4.1249999999999973</c:v>
                </c:pt>
                <c:pt idx="9">
                  <c:v>4.174999999999998</c:v>
                </c:pt>
                <c:pt idx="10">
                  <c:v>4</c:v>
                </c:pt>
                <c:pt idx="11">
                  <c:v>4.2249999999999979</c:v>
                </c:pt>
              </c:numCache>
            </c:numRef>
          </c:val>
        </c:ser>
        <c:ser>
          <c:idx val="2"/>
          <c:order val="1"/>
          <c:tx>
            <c:strRef>
              <c:f>'18dB Plots only'!$Q$7</c:f>
              <c:strCache>
                <c:ptCount val="1"/>
                <c:pt idx="0">
                  <c:v>3Quest TS1</c:v>
                </c:pt>
              </c:strCache>
            </c:strRef>
          </c:tx>
          <c:spPr>
            <a:ln>
              <a:solidFill>
                <a:srgbClr val="00B0F0"/>
              </a:solidFill>
              <a:prstDash val="sysDot"/>
            </a:ln>
          </c:spPr>
          <c:marker>
            <c:symbol val="square"/>
            <c:size val="5"/>
            <c:spPr>
              <a:solidFill>
                <a:srgbClr val="00B0F0"/>
              </a:solidFill>
              <a:ln>
                <a:noFill/>
              </a:ln>
            </c:spPr>
          </c:marker>
          <c:cat>
            <c:numRef>
              <c:f>'18dB Plots only'!$B$8:$B$19</c:f>
              <c:numCache>
                <c:formatCode>General</c:formatCode>
                <c:ptCount val="12"/>
                <c:pt idx="0">
                  <c:v>0</c:v>
                </c:pt>
                <c:pt idx="1">
                  <c:v>3</c:v>
                </c:pt>
                <c:pt idx="2">
                  <c:v>6</c:v>
                </c:pt>
                <c:pt idx="3">
                  <c:v>9</c:v>
                </c:pt>
                <c:pt idx="4">
                  <c:v>12</c:v>
                </c:pt>
                <c:pt idx="5">
                  <c:v>15</c:v>
                </c:pt>
                <c:pt idx="6">
                  <c:v>18</c:v>
                </c:pt>
                <c:pt idx="7">
                  <c:v>21</c:v>
                </c:pt>
                <c:pt idx="8">
                  <c:v>24</c:v>
                </c:pt>
                <c:pt idx="9">
                  <c:v>27</c:v>
                </c:pt>
                <c:pt idx="10">
                  <c:v>30</c:v>
                </c:pt>
                <c:pt idx="11">
                  <c:v>35</c:v>
                </c:pt>
              </c:numCache>
            </c:numRef>
          </c:cat>
          <c:val>
            <c:numRef>
              <c:f>'18dB Plots only'!$Q$8:$Q$19</c:f>
              <c:numCache>
                <c:formatCode>General</c:formatCode>
                <c:ptCount val="12"/>
                <c:pt idx="0">
                  <c:v>3.52</c:v>
                </c:pt>
                <c:pt idx="1">
                  <c:v>3.4299999999999997</c:v>
                </c:pt>
                <c:pt idx="2">
                  <c:v>3.44</c:v>
                </c:pt>
                <c:pt idx="3">
                  <c:v>3.4899999999999998</c:v>
                </c:pt>
                <c:pt idx="4">
                  <c:v>3.57</c:v>
                </c:pt>
                <c:pt idx="5">
                  <c:v>3.68</c:v>
                </c:pt>
                <c:pt idx="6">
                  <c:v>3.82</c:v>
                </c:pt>
                <c:pt idx="7">
                  <c:v>3.88</c:v>
                </c:pt>
                <c:pt idx="8">
                  <c:v>3.8899999999999997</c:v>
                </c:pt>
                <c:pt idx="9">
                  <c:v>3.8499999999999992</c:v>
                </c:pt>
                <c:pt idx="10">
                  <c:v>3.8</c:v>
                </c:pt>
                <c:pt idx="11">
                  <c:v>3.71</c:v>
                </c:pt>
              </c:numCache>
            </c:numRef>
          </c:val>
        </c:ser>
        <c:ser>
          <c:idx val="0"/>
          <c:order val="2"/>
          <c:tx>
            <c:strRef>
              <c:f>'18dB Plots only'!$R$7</c:f>
              <c:strCache>
                <c:ptCount val="1"/>
                <c:pt idx="0">
                  <c:v>3Quest  TS2</c:v>
                </c:pt>
              </c:strCache>
            </c:strRef>
          </c:tx>
          <c:val>
            <c:numRef>
              <c:f>'18dB Plots only'!$R$8:$R$19</c:f>
              <c:numCache>
                <c:formatCode>General</c:formatCode>
                <c:ptCount val="12"/>
                <c:pt idx="0">
                  <c:v>2.8749999999999991</c:v>
                </c:pt>
                <c:pt idx="1">
                  <c:v>2.5475000000000012</c:v>
                </c:pt>
                <c:pt idx="2">
                  <c:v>2.422499999999999</c:v>
                </c:pt>
                <c:pt idx="3">
                  <c:v>2.5075000000000012</c:v>
                </c:pt>
                <c:pt idx="4">
                  <c:v>2.69</c:v>
                </c:pt>
                <c:pt idx="5">
                  <c:v>2.9625000000000004</c:v>
                </c:pt>
                <c:pt idx="6">
                  <c:v>3.2925</c:v>
                </c:pt>
                <c:pt idx="7">
                  <c:v>3.4625000000000004</c:v>
                </c:pt>
                <c:pt idx="8">
                  <c:v>3.5324999999999993</c:v>
                </c:pt>
                <c:pt idx="9">
                  <c:v>3.5449999999999999</c:v>
                </c:pt>
                <c:pt idx="10">
                  <c:v>3.53</c:v>
                </c:pt>
                <c:pt idx="11">
                  <c:v>3.4899999999999998</c:v>
                </c:pt>
              </c:numCache>
            </c:numRef>
          </c:val>
        </c:ser>
        <c:marker val="1"/>
        <c:axId val="163656064"/>
        <c:axId val="163657984"/>
      </c:lineChart>
      <c:catAx>
        <c:axId val="163656064"/>
        <c:scaling>
          <c:orientation val="minMax"/>
        </c:scaling>
        <c:axPos val="b"/>
        <c:title>
          <c:tx>
            <c:rich>
              <a:bodyPr/>
              <a:lstStyle/>
              <a:p>
                <a:pPr>
                  <a:defRPr/>
                </a:pPr>
                <a:r>
                  <a:rPr lang="en-US" sz="1000" b="1" i="0" u="none" strike="noStrike" baseline="0"/>
                  <a:t>Noise Suppression (dB</a:t>
                </a:r>
                <a:r>
                  <a:rPr lang="en-US" baseline="0"/>
                  <a:t>)</a:t>
                </a:r>
              </a:p>
            </c:rich>
          </c:tx>
        </c:title>
        <c:numFmt formatCode="General" sourceLinked="1"/>
        <c:majorTickMark val="none"/>
        <c:tickLblPos val="nextTo"/>
        <c:crossAx val="163657984"/>
        <c:crosses val="autoZero"/>
        <c:auto val="1"/>
        <c:lblAlgn val="ctr"/>
        <c:lblOffset val="100"/>
      </c:catAx>
      <c:valAx>
        <c:axId val="163657984"/>
        <c:scaling>
          <c:orientation val="minMax"/>
          <c:max val="5"/>
          <c:min val="1"/>
        </c:scaling>
        <c:axPos val="l"/>
        <c:majorGridlines/>
        <c:title>
          <c:tx>
            <c:rich>
              <a:bodyPr/>
              <a:lstStyle/>
              <a:p>
                <a:pPr>
                  <a:defRPr/>
                </a:pPr>
                <a:r>
                  <a:rPr lang="en-US"/>
                  <a:t>G-MOS</a:t>
                </a:r>
              </a:p>
            </c:rich>
          </c:tx>
        </c:title>
        <c:numFmt formatCode="0.00" sourceLinked="1"/>
        <c:tickLblPos val="nextTo"/>
        <c:crossAx val="163656064"/>
        <c:crosses val="autoZero"/>
        <c:crossBetween val="between"/>
      </c:valAx>
    </c:plotArea>
    <c:legend>
      <c:legendPos val="r"/>
    </c:legend>
    <c:plotVisOnly val="1"/>
    <c:dispBlanksAs val="gap"/>
  </c:chart>
  <c:externalData r:id="rId1"/>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BF77F13-23FD-47CD-809D-9496C082AC3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30</TotalTime>
  <Pages>17</Pages>
  <Words>3492</Words>
  <Characters>19908</Characters>
  <Application>Microsoft Office Word</Application>
  <DocSecurity>0</DocSecurity>
  <Lines>165</Lines>
  <Paragraphs>46</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Agenda SA4#62</vt:lpstr>
      <vt:lpstr>Agenda SA4#62</vt:lpstr>
    </vt:vector>
  </TitlesOfParts>
  <Company>Audience</Company>
  <LinksUpToDate>false</LinksUpToDate>
  <CharactersWithSpaces>23354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Agenda SA4#62</dc:title>
  <dc:subject/>
  <dc:creator>Kari Järvinen</dc:creator>
  <cp:keywords/>
  <cp:lastModifiedBy>Scott Isabelle</cp:lastModifiedBy>
  <cp:revision>6</cp:revision>
  <cp:lastPrinted>2011-03-16T16:56:00Z</cp:lastPrinted>
  <dcterms:created xsi:type="dcterms:W3CDTF">2011-08-04T18:23:00Z</dcterms:created>
  <dcterms:modified xsi:type="dcterms:W3CDTF">2011-08-04T18:53:00Z</dcterms:modified>
</cp:coreProperties>
</file>